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разработать алгоритмы решения задачи оптимальной маршрутизации режущего инструмента и методики применения данных алгоритмов в САПР УП для машин фигурной листовой резки с ЧПУ.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lastRenderedPageBreak/>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w:t>
      </w:r>
      <w:proofErr w:type="spellStart"/>
      <w:r w:rsidRPr="00975CC2">
        <w:rPr>
          <w:rFonts w:ascii="Times New Roman" w:hAnsi="Times New Roman" w:cs="Times New Roman"/>
        </w:rPr>
        <w:t>Flex</w:t>
      </w:r>
      <w:proofErr w:type="spellEnd"/>
      <w:r w:rsidRPr="00975CC2">
        <w:rPr>
          <w:rFonts w:ascii="Times New Roman" w:hAnsi="Times New Roman" w:cs="Times New Roman"/>
        </w:rPr>
        <w:t>»,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xml:space="preserve">. По теме работы осуществлено 18 публикаций, в том числе 9 в рецензируемых научных журналах, определенных ВАК РФ и Аттестационным советом </w:t>
      </w:r>
      <w:proofErr w:type="spellStart"/>
      <w:r w:rsidRPr="007A4270">
        <w:rPr>
          <w:rFonts w:ascii="Times New Roman" w:hAnsi="Times New Roman" w:cs="Times New Roman"/>
        </w:rPr>
        <w:t>УрФУ</w:t>
      </w:r>
      <w:proofErr w:type="spellEnd"/>
      <w:r w:rsidRPr="007A4270">
        <w:rPr>
          <w:rFonts w:ascii="Times New Roman" w:hAnsi="Times New Roman" w:cs="Times New Roman"/>
        </w:rPr>
        <w:t>,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o</w:t>
      </w:r>
      <w:r w:rsidRPr="007A4270">
        <w:rPr>
          <w:rFonts w:ascii="Times New Roman" w:hAnsi="Times New Roman" w:cs="Times New Roman"/>
          <w:lang w:val="en-US"/>
        </w:rPr>
        <w:t>f</w:t>
      </w:r>
      <w:r w:rsidRPr="007A4270">
        <w:rPr>
          <w:rFonts w:ascii="Times New Roman" w:hAnsi="Times New Roman" w:cs="Times New Roman"/>
        </w:rPr>
        <w:t xml:space="preserve"> S</w:t>
      </w:r>
      <w:proofErr w:type="spellStart"/>
      <w:r w:rsidRPr="007A4270">
        <w:rPr>
          <w:rFonts w:ascii="Times New Roman" w:hAnsi="Times New Roman" w:cs="Times New Roman"/>
          <w:lang w:val="en-US"/>
        </w:rPr>
        <w:t>cience</w:t>
      </w:r>
      <w:proofErr w:type="spellEnd"/>
      <w:r w:rsidRPr="007A4270">
        <w:rPr>
          <w:rFonts w:ascii="Times New Roman" w:hAnsi="Times New Roman" w:cs="Times New Roman"/>
        </w:rPr>
        <w:t xml:space="preserve"> и </w:t>
      </w:r>
      <w:proofErr w:type="spellStart"/>
      <w:r w:rsidRPr="007A4270">
        <w:rPr>
          <w:rFonts w:ascii="Times New Roman" w:hAnsi="Times New Roman" w:cs="Times New Roman"/>
        </w:rPr>
        <w:t>Scopus</w:t>
      </w:r>
      <w:proofErr w:type="spellEnd"/>
      <w:r w:rsidRPr="007A4270">
        <w:rPr>
          <w:rFonts w:ascii="Times New Roman" w:hAnsi="Times New Roman" w:cs="Times New Roman"/>
        </w:rPr>
        <w:t>.</w:t>
      </w:r>
      <w:r w:rsidR="0024076B" w:rsidRPr="007A4270">
        <w:rPr>
          <w:rFonts w:ascii="Times New Roman" w:hAnsi="Times New Roman" w:cs="Times New Roman"/>
        </w:rPr>
        <w:t xml:space="preserve"> Список на экране.</w:t>
      </w:r>
    </w:p>
    <w:p w14:paraId="03C28C20" w14:textId="749A36F9"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В машиностроении, производстве металлоконструкций и многих других отраслях промышленности значительная часть продукции производится из заготовок, получаемых из листовых материалов. Для этого на предприятиях используются отечественные и зарубежные системы автоматизированного проектирования (САПР), предназначенные для разработки управляющих программ (УП) для машин листовой резки с ЧПУ (числовым программным управлением). Проектирование управляющих программ для технологического оборудования термической резки — это сложный, многоступенчатый процесс, в котором можно выделить по крайней мере следующие этапы: 1. Геометрическое моделирование и кодирование геометрии деталей / заготовок; 2. Разработка раскройной карты листового материала; 3. Проектирование маршрута движения режущего инструмента по раскройной карте с учетом технологических ограничений оборудования; 4. Собственно генерирование управляющей программы для конкретного вида станка с ЧПУ.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w:t>
      </w:r>
      <w:proofErr w:type="spellStart"/>
      <w:r w:rsidR="005A78C5" w:rsidRPr="007A4270">
        <w:rPr>
          <w:rFonts w:ascii="Times New Roman" w:hAnsi="Times New Roman" w:cs="Times New Roman"/>
        </w:rPr>
        <w:t>метаэвристические</w:t>
      </w:r>
      <w:proofErr w:type="spellEnd"/>
      <w:r w:rsidR="005A78C5" w:rsidRPr="007A4270">
        <w:rPr>
          <w:rFonts w:ascii="Times New Roman" w:hAnsi="Times New Roman" w:cs="Times New Roman"/>
        </w:rPr>
        <w:t xml:space="preserve">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66709C7B" w14:textId="3B66BD41"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t xml:space="preserve">Слайд </w:t>
      </w:r>
      <w:r w:rsidR="00720EF8">
        <w:rPr>
          <w:rFonts w:ascii="Times New Roman" w:hAnsi="Times New Roman" w:cs="Times New Roman"/>
          <w:b/>
          <w:bCs/>
        </w:rPr>
        <w:t>9</w:t>
      </w:r>
      <w:r w:rsidRPr="007A4270">
        <w:rPr>
          <w:rFonts w:ascii="Times New Roman" w:hAnsi="Times New Roman" w:cs="Times New Roman"/>
        </w:rPr>
        <w:t xml:space="preserve">. </w:t>
      </w:r>
      <w:r w:rsidR="00720EF8">
        <w:rPr>
          <w:rFonts w:ascii="Times New Roman" w:hAnsi="Times New Roman" w:cs="Times New Roman"/>
        </w:rPr>
        <w:t>При</w:t>
      </w:r>
      <w:r w:rsidRPr="007A4270">
        <w:rPr>
          <w:rFonts w:ascii="Times New Roman" w:hAnsi="Times New Roman" w:cs="Times New Roman"/>
        </w:rPr>
        <w:t xml:space="preserve"> форм</w:t>
      </w:r>
      <w:r w:rsidR="00720EF8">
        <w:rPr>
          <w:rFonts w:ascii="Times New Roman" w:hAnsi="Times New Roman" w:cs="Times New Roman"/>
        </w:rPr>
        <w:t>ализации</w:t>
      </w:r>
      <w:r w:rsidRPr="007A4270">
        <w:rPr>
          <w:rFonts w:ascii="Times New Roman" w:hAnsi="Times New Roman" w:cs="Times New Roman"/>
        </w:rPr>
        <w:t xml:space="preserve">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xml:space="preserve">, </w:t>
      </w:r>
      <w:proofErr w:type="spellStart"/>
      <w:r w:rsidR="000C26B6" w:rsidRPr="007A4270">
        <w:rPr>
          <w:rFonts w:ascii="Times New Roman" w:hAnsi="Times New Roman" w:cs="Times New Roman"/>
        </w:rPr>
        <w:t>автобиекцию</w:t>
      </w:r>
      <w:proofErr w:type="spellEnd"/>
      <w:r w:rsidR="000C26B6" w:rsidRPr="007A4270">
        <w:rPr>
          <w:rFonts w:ascii="Times New Roman" w:hAnsi="Times New Roman" w:cs="Times New Roman"/>
        </w:rPr>
        <w:t xml:space="preserve">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A38D31C"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0</w:t>
      </w:r>
      <w:r w:rsidRPr="007A4270">
        <w:rPr>
          <w:rFonts w:ascii="Times New Roman" w:hAnsi="Times New Roman" w:cs="Times New Roman"/>
        </w:rPr>
        <w:t xml:space="preserve">.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w:t>
      </w:r>
      <w:r w:rsidRPr="007A4270">
        <w:rPr>
          <w:rFonts w:ascii="Times New Roman" w:hAnsi="Times New Roman" w:cs="Times New Roman"/>
        </w:rPr>
        <w:lastRenderedPageBreak/>
        <w:t>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1F544CCC"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w:t>
      </w:r>
      <w:r w:rsidR="00720EF8">
        <w:rPr>
          <w:rFonts w:ascii="Times New Roman" w:hAnsi="Times New Roman" w:cs="Times New Roman"/>
          <w:b/>
          <w:bCs/>
        </w:rPr>
        <w:t>1</w:t>
      </w:r>
      <w:r w:rsidRPr="007A4270">
        <w:rPr>
          <w:rFonts w:ascii="Times New Roman" w:hAnsi="Times New Roman" w:cs="Times New Roman"/>
        </w:rPr>
        <w:t xml:space="preserve">. </w:t>
      </w:r>
      <w:r w:rsidR="008D282F">
        <w:rPr>
          <w:rFonts w:ascii="Times New Roman" w:hAnsi="Times New Roman" w:cs="Times New Roman"/>
        </w:rPr>
        <w:t xml:space="preserve">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w:t>
      </w:r>
      <w:proofErr w:type="spellStart"/>
      <w:r w:rsidR="008D282F">
        <w:rPr>
          <w:rFonts w:ascii="Times New Roman" w:hAnsi="Times New Roman" w:cs="Times New Roman"/>
        </w:rPr>
        <w:t>дискретизируются</w:t>
      </w:r>
      <w:proofErr w:type="spellEnd"/>
      <w:r w:rsidR="008D282F">
        <w:rPr>
          <w:rFonts w:ascii="Times New Roman" w:hAnsi="Times New Roman" w:cs="Times New Roman"/>
        </w:rPr>
        <w:t>,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673D9BBA" w14:textId="74449C89" w:rsidR="00554234" w:rsidRDefault="008D282F" w:rsidP="00975929">
      <w:pPr>
        <w:jc w:val="both"/>
        <w:rPr>
          <w:rFonts w:ascii="Times New Roman" w:hAnsi="Times New Roman" w:cs="Times New Roman"/>
        </w:rPr>
      </w:pPr>
      <w:r w:rsidRPr="008D282F">
        <w:rPr>
          <w:rFonts w:ascii="Times New Roman" w:hAnsi="Times New Roman" w:cs="Times New Roman"/>
          <w:b/>
          <w:bCs/>
        </w:rPr>
        <w:t>Слайд 1</w:t>
      </w:r>
      <w:r w:rsidR="00720EF8">
        <w:rPr>
          <w:rFonts w:ascii="Times New Roman" w:hAnsi="Times New Roman" w:cs="Times New Roman"/>
          <w:b/>
          <w:bCs/>
        </w:rPr>
        <w:t>2</w:t>
      </w:r>
      <w:r>
        <w:rPr>
          <w:rFonts w:ascii="Times New Roman" w:hAnsi="Times New Roman" w:cs="Times New Roman"/>
        </w:rPr>
        <w:t xml:space="preserve">. </w:t>
      </w:r>
      <w:r w:rsidR="00554234">
        <w:rPr>
          <w:rFonts w:ascii="Times New Roman" w:hAnsi="Times New Roman" w:cs="Times New Roman"/>
        </w:rPr>
        <w:t>Перейдём к первой из исследуемых в работе задач – обобщённой задаче резки с ограничениями предшествования. Она решается в самой общей постановке, как взвешенный ориентированный граф, вершины его (точки врезки) разбиты на кластеры, и на множестве кластеров задан частичный порядок. В задаче маршрутизации режущего инструмента это соответственно точки врезки, контуры и их вложенность. Мы ищем замкнутый маршрут минимального веса, посещающий каждый кластер ровно в одной вершине. В отличие от просто обобщённой задачи коммивояжера эта задача исследована гораздо хуже.</w:t>
      </w:r>
    </w:p>
    <w:p w14:paraId="237F6BD1" w14:textId="4403577F"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3</w:t>
      </w:r>
      <w:r>
        <w:rPr>
          <w:rFonts w:ascii="Times New Roman" w:hAnsi="Times New Roman" w:cs="Times New Roman"/>
        </w:rPr>
        <w:t xml:space="preserve">. Здесь приведён пример точного решения задачи </w:t>
      </w:r>
      <w:r>
        <w:rPr>
          <w:rFonts w:ascii="Times New Roman" w:hAnsi="Times New Roman" w:cs="Times New Roman"/>
          <w:lang w:val="en-US"/>
        </w:rPr>
        <w:t>PCGTSP</w:t>
      </w:r>
      <w:r>
        <w:rPr>
          <w:rFonts w:ascii="Times New Roman" w:hAnsi="Times New Roman" w:cs="Times New Roman"/>
        </w:rPr>
        <w:t>, полученной из простой раскройной карты, сгенерированной в САПР «Сириус».</w:t>
      </w:r>
    </w:p>
    <w:p w14:paraId="21143B7B" w14:textId="78BC6C57" w:rsidR="00554234" w:rsidRDefault="00554234" w:rsidP="00975929">
      <w:pPr>
        <w:jc w:val="both"/>
        <w:rPr>
          <w:rFonts w:ascii="Times New Roman" w:hAnsi="Times New Roman" w:cs="Times New Roman"/>
        </w:rPr>
      </w:pPr>
      <w:r w:rsidRPr="00554234">
        <w:rPr>
          <w:rFonts w:ascii="Times New Roman" w:hAnsi="Times New Roman" w:cs="Times New Roman"/>
          <w:b/>
          <w:bCs/>
        </w:rPr>
        <w:t>Слайд 1</w:t>
      </w:r>
      <w:r w:rsidR="00720EF8">
        <w:rPr>
          <w:rFonts w:ascii="Times New Roman" w:hAnsi="Times New Roman" w:cs="Times New Roman"/>
          <w:b/>
          <w:bCs/>
        </w:rPr>
        <w:t>4</w:t>
      </w:r>
      <w:r>
        <w:rPr>
          <w:rFonts w:ascii="Times New Roman" w:hAnsi="Times New Roman" w:cs="Times New Roman"/>
        </w:rPr>
        <w:t>. Созданный в диссертационной работе алгоритм состоит из нескольких программных блоков. Основной интерес представляет собой блок построения нижних оценок</w:t>
      </w:r>
      <w:r w:rsidR="00854F41">
        <w:rPr>
          <w:rFonts w:ascii="Times New Roman" w:hAnsi="Times New Roman" w:cs="Times New Roman"/>
        </w:rPr>
        <w:t xml:space="preserve">, в котором в каждом узле дерева поиска исходная задача </w:t>
      </w:r>
      <w:r w:rsidR="00854F41">
        <w:rPr>
          <w:rFonts w:ascii="Times New Roman" w:hAnsi="Times New Roman" w:cs="Times New Roman"/>
          <w:lang w:val="en-US"/>
        </w:rPr>
        <w:t>PCGTSP</w:t>
      </w:r>
      <w:r w:rsidR="00854F41" w:rsidRPr="00854F41">
        <w:rPr>
          <w:rFonts w:ascii="Times New Roman" w:hAnsi="Times New Roman" w:cs="Times New Roman"/>
        </w:rPr>
        <w:t xml:space="preserve"> </w:t>
      </w:r>
      <w:r w:rsidR="00854F41">
        <w:rPr>
          <w:rFonts w:ascii="Times New Roman" w:hAnsi="Times New Roman" w:cs="Times New Roman"/>
        </w:rPr>
        <w:t>декомпозируется на две вспомогательных задачи, таким образом, что нижняя оценка оказывается суммой</w:t>
      </w:r>
      <w:r w:rsidR="00854F41" w:rsidRPr="00854F41">
        <w:rPr>
          <w:rFonts w:ascii="Times New Roman" w:hAnsi="Times New Roman" w:cs="Times New Roman"/>
        </w:rPr>
        <w:t xml:space="preserve"> </w:t>
      </w:r>
      <w:r w:rsidR="00854F41">
        <w:rPr>
          <w:rFonts w:ascii="Times New Roman" w:hAnsi="Times New Roman" w:cs="Times New Roman"/>
        </w:rPr>
        <w:t xml:space="preserve">двух оценок, более сложная из вспомогательных задач два раза подвергается релаксации, сначала путём упрощения до асимметричной задачи коммивояжера, а потом её приближенного или при некоторых обстоятельствах даже точного решения. Полученная таким образом полная оценка используется в блоке отсечения ветвей дерева поиска, для этого до начала работы алгоритма однократно запускается недавно разработанная эвристика </w:t>
      </w:r>
      <w:r w:rsidR="00854F41">
        <w:rPr>
          <w:rFonts w:ascii="Times New Roman" w:hAnsi="Times New Roman" w:cs="Times New Roman"/>
          <w:lang w:val="en-US"/>
        </w:rPr>
        <w:t>PCGLNS</w:t>
      </w:r>
      <w:r w:rsidR="00854F41">
        <w:rPr>
          <w:rFonts w:ascii="Times New Roman" w:hAnsi="Times New Roman" w:cs="Times New Roman"/>
        </w:rPr>
        <w:t xml:space="preserve"> и сравнение нижней оценки с весом полученного ею решения позволяет отбрасывать ветви дерева поиска, причём эффективность этого процесса может достигать 90% на некоторых экземплярах задач. Наконец, если ветвь не отброшена, она подвергается процедуре ветвления, то есть находятся кластеры, которые достижимы из неё в соответствии с ограничениями предшествования, после чего вся процедура повторяется для новых ветвей.</w:t>
      </w:r>
    </w:p>
    <w:p w14:paraId="15EAE114" w14:textId="4DE8B942" w:rsidR="00854F41" w:rsidRPr="007E2935" w:rsidRDefault="00854F41" w:rsidP="00975929">
      <w:pPr>
        <w:jc w:val="both"/>
        <w:rPr>
          <w:rFonts w:ascii="Times New Roman" w:hAnsi="Times New Roman" w:cs="Times New Roman"/>
        </w:rPr>
      </w:pPr>
      <w:bookmarkStart w:id="0" w:name="_GoBack"/>
      <w:r w:rsidRPr="00720EF8">
        <w:rPr>
          <w:rFonts w:ascii="Times New Roman" w:hAnsi="Times New Roman" w:cs="Times New Roman"/>
          <w:b/>
          <w:bCs/>
        </w:rPr>
        <w:t>Слайд 1</w:t>
      </w:r>
      <w:r w:rsidR="00720EF8" w:rsidRPr="00720EF8">
        <w:rPr>
          <w:rFonts w:ascii="Times New Roman" w:hAnsi="Times New Roman" w:cs="Times New Roman"/>
          <w:b/>
          <w:bCs/>
        </w:rPr>
        <w:t>5</w:t>
      </w:r>
      <w:bookmarkEnd w:id="0"/>
      <w:r>
        <w:rPr>
          <w:rFonts w:ascii="Times New Roman" w:hAnsi="Times New Roman" w:cs="Times New Roman"/>
        </w:rPr>
        <w:t xml:space="preserve">. Здесь представлена процедура декомпозиции задачи </w:t>
      </w:r>
      <w:r>
        <w:rPr>
          <w:rFonts w:ascii="Times New Roman" w:hAnsi="Times New Roman" w:cs="Times New Roman"/>
          <w:lang w:val="en-US"/>
        </w:rPr>
        <w:t>PCGTSP</w:t>
      </w:r>
      <w:r w:rsidRPr="00854F41">
        <w:rPr>
          <w:rFonts w:ascii="Times New Roman" w:hAnsi="Times New Roman" w:cs="Times New Roman"/>
        </w:rPr>
        <w:t xml:space="preserve"> </w:t>
      </w:r>
      <w:r>
        <w:rPr>
          <w:rFonts w:ascii="Times New Roman" w:hAnsi="Times New Roman" w:cs="Times New Roman"/>
        </w:rPr>
        <w:t xml:space="preserve">для построения оценки снизу. </w:t>
      </w:r>
      <w:r w:rsidR="007E2935">
        <w:rPr>
          <w:rFonts w:ascii="Times New Roman" w:hAnsi="Times New Roman" w:cs="Times New Roman"/>
        </w:rPr>
        <w:t xml:space="preserve">Для префикса </w:t>
      </w:r>
      <m:oMath>
        <m:r>
          <w:rPr>
            <w:rFonts w:ascii="Cambria Math" w:hAnsi="Cambria Math" w:cs="Times New Roman"/>
          </w:rPr>
          <m:t>σ</m:t>
        </m:r>
      </m:oMath>
      <w:r w:rsidR="007E2935">
        <w:rPr>
          <w:rFonts w:ascii="Times New Roman" w:eastAsiaTheme="minorEastAsia" w:hAnsi="Times New Roman" w:cs="Times New Roman"/>
          <w:iCs/>
        </w:rPr>
        <w:t xml:space="preserve"> </w:t>
      </w:r>
      <w:r w:rsidR="007E2935">
        <w:rPr>
          <w:rFonts w:ascii="Times New Roman" w:hAnsi="Times New Roman" w:cs="Times New Roman"/>
        </w:rPr>
        <w:t xml:space="preserve">полного маршрута порядок посещения уже определён, остальные же кластеры пока могут посещаться в любом порядке с учётом ограничений предшествования. Минимальный путь вдоль кластеров префикса эффективно находится при помощи динамического программирования, а из остальных кластеров строится уменьшенная задача </w:t>
      </w:r>
      <w:r w:rsidR="007E2935">
        <w:rPr>
          <w:rFonts w:ascii="Times New Roman" w:hAnsi="Times New Roman" w:cs="Times New Roman"/>
          <w:lang w:val="en-US"/>
        </w:rPr>
        <w:t>PCGTSP</w:t>
      </w:r>
      <w:r w:rsidR="007E2935">
        <w:rPr>
          <w:rFonts w:ascii="Times New Roman" w:hAnsi="Times New Roman" w:cs="Times New Roman"/>
        </w:rPr>
        <w:t>, индуцированная исходной. При этом за счёт использования ограничений предшествования удаётся значительно сократить количество рёбер в ней. Построенная таким образом вспомогательная задача подвергается двухступенчатой релаксации, получается нижняя оценка на её решение, которая даёт вклад в полную нижнюю оценку.</w:t>
      </w:r>
    </w:p>
    <w:p w14:paraId="55F1C76D" w14:textId="77777777" w:rsidR="00525A4D" w:rsidRPr="007A4270" w:rsidRDefault="00525A4D" w:rsidP="00525A4D">
      <w:pPr>
        <w:jc w:val="right"/>
        <w:rPr>
          <w:rFonts w:ascii="Times New Roman" w:hAnsi="Times New Roman" w:cs="Times New Roman"/>
        </w:rPr>
      </w:pPr>
    </w:p>
    <w:sectPr w:rsidR="00525A4D" w:rsidRPr="007A4270" w:rsidSect="00525A4D">
      <w:footerReference w:type="default" r:id="rId7"/>
      <w:pgSz w:w="11906" w:h="16838"/>
      <w:pgMar w:top="567"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8848F" w14:textId="77777777" w:rsidR="00FF1123" w:rsidRDefault="00FF1123" w:rsidP="00554234">
      <w:pPr>
        <w:spacing w:after="0" w:line="240" w:lineRule="auto"/>
      </w:pPr>
      <w:r>
        <w:separator/>
      </w:r>
    </w:p>
  </w:endnote>
  <w:endnote w:type="continuationSeparator" w:id="0">
    <w:p w14:paraId="44060378" w14:textId="77777777" w:rsidR="00FF1123" w:rsidRDefault="00FF1123" w:rsidP="0055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620658008"/>
      <w:docPartObj>
        <w:docPartGallery w:val="Page Numbers (Bottom of Page)"/>
        <w:docPartUnique/>
      </w:docPartObj>
    </w:sdtPr>
    <w:sdtEndPr/>
    <w:sdtContent>
      <w:p w14:paraId="1707D926" w14:textId="724B1786" w:rsidR="00554234" w:rsidRPr="00554234" w:rsidRDefault="00554234">
        <w:pPr>
          <w:pStyle w:val="a7"/>
          <w:jc w:val="right"/>
          <w:rPr>
            <w:sz w:val="16"/>
            <w:szCs w:val="16"/>
          </w:rPr>
        </w:pPr>
        <w:r w:rsidRPr="00554234">
          <w:rPr>
            <w:sz w:val="16"/>
            <w:szCs w:val="16"/>
          </w:rPr>
          <w:fldChar w:fldCharType="begin"/>
        </w:r>
        <w:r w:rsidRPr="00554234">
          <w:rPr>
            <w:sz w:val="16"/>
            <w:szCs w:val="16"/>
          </w:rPr>
          <w:instrText>PAGE   \* MERGEFORMAT</w:instrText>
        </w:r>
        <w:r w:rsidRPr="00554234">
          <w:rPr>
            <w:sz w:val="16"/>
            <w:szCs w:val="16"/>
          </w:rPr>
          <w:fldChar w:fldCharType="separate"/>
        </w:r>
        <w:r w:rsidRPr="00554234">
          <w:rPr>
            <w:sz w:val="16"/>
            <w:szCs w:val="16"/>
          </w:rPr>
          <w:t>2</w:t>
        </w:r>
        <w:r w:rsidRPr="0055423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31A8" w14:textId="77777777" w:rsidR="00FF1123" w:rsidRDefault="00FF1123" w:rsidP="00554234">
      <w:pPr>
        <w:spacing w:after="0" w:line="240" w:lineRule="auto"/>
      </w:pPr>
      <w:r>
        <w:separator/>
      </w:r>
    </w:p>
  </w:footnote>
  <w:footnote w:type="continuationSeparator" w:id="0">
    <w:p w14:paraId="1A39198B" w14:textId="77777777" w:rsidR="00FF1123" w:rsidRDefault="00FF1123" w:rsidP="0055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C26B6"/>
    <w:rsid w:val="001F764F"/>
    <w:rsid w:val="0024076B"/>
    <w:rsid w:val="003344DA"/>
    <w:rsid w:val="0042539E"/>
    <w:rsid w:val="004A3D6C"/>
    <w:rsid w:val="004F5461"/>
    <w:rsid w:val="00525A4D"/>
    <w:rsid w:val="00554234"/>
    <w:rsid w:val="00563BFC"/>
    <w:rsid w:val="005A78C5"/>
    <w:rsid w:val="00662E0B"/>
    <w:rsid w:val="006E1D66"/>
    <w:rsid w:val="007009CA"/>
    <w:rsid w:val="00720EF8"/>
    <w:rsid w:val="007A2018"/>
    <w:rsid w:val="007A4270"/>
    <w:rsid w:val="007E2935"/>
    <w:rsid w:val="007F6433"/>
    <w:rsid w:val="00854F41"/>
    <w:rsid w:val="008D282F"/>
    <w:rsid w:val="008E61D3"/>
    <w:rsid w:val="00901A93"/>
    <w:rsid w:val="00975929"/>
    <w:rsid w:val="00975CC2"/>
    <w:rsid w:val="009950FB"/>
    <w:rsid w:val="00A31942"/>
    <w:rsid w:val="00C53502"/>
    <w:rsid w:val="00C63FB6"/>
    <w:rsid w:val="00E37015"/>
    <w:rsid w:val="00FF1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 w:type="paragraph" w:styleId="a5">
    <w:name w:val="header"/>
    <w:basedOn w:val="a"/>
    <w:link w:val="a6"/>
    <w:uiPriority w:val="99"/>
    <w:unhideWhenUsed/>
    <w:rsid w:val="005542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234"/>
  </w:style>
  <w:style w:type="paragraph" w:styleId="a7">
    <w:name w:val="footer"/>
    <w:basedOn w:val="a"/>
    <w:link w:val="a8"/>
    <w:uiPriority w:val="99"/>
    <w:unhideWhenUsed/>
    <w:rsid w:val="005542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1660</Words>
  <Characters>9467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26</cp:revision>
  <dcterms:created xsi:type="dcterms:W3CDTF">2022-02-21T05:49:00Z</dcterms:created>
  <dcterms:modified xsi:type="dcterms:W3CDTF">2022-02-22T06:01:00Z</dcterms:modified>
</cp:coreProperties>
</file>