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1E7AECF9" w:rsidR="00384A42" w:rsidRPr="00BA25F8" w:rsidRDefault="009428D4" w:rsidP="005B4179">
      <w:pPr>
        <w:pStyle w:val="a6"/>
      </w:pPr>
      <w:r>
        <w:t xml:space="preserve">Using PCGTSP Algorithm for Solving </w:t>
      </w:r>
      <w:r w:rsidR="001D0DDA">
        <w:t xml:space="preserve">Generalized </w:t>
      </w:r>
      <w:r>
        <w:t xml:space="preserve">Segment </w:t>
      </w:r>
      <w:r w:rsidR="001D0DDA">
        <w:t xml:space="preserve">Continuous </w:t>
      </w:r>
      <w:r>
        <w:t>Cutting Problems</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Stanislav Ukolov</w:t>
      </w:r>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r w:rsidR="001D0DDA" w:rsidRPr="001D0DDA">
        <w:t>Krasovsky Institute of Mathematics and Mechanics, Ekaterinburg, Russia</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3C6570A1" w:rsidR="00CE27D0" w:rsidRPr="001D0DDA" w:rsidRDefault="00CE27D0" w:rsidP="00E24DBC">
      <w:pPr>
        <w:pStyle w:val="Keywords"/>
      </w:pPr>
      <w:r w:rsidRPr="00BA25F8">
        <w:rPr>
          <w:i/>
          <w:iCs/>
        </w:rPr>
        <w:t>Keywords</w:t>
      </w:r>
      <w:r w:rsidRPr="00BA25F8">
        <w:t>:.</w:t>
      </w:r>
      <w:r w:rsidR="001D0DDA">
        <w:t xml:space="preserve">Thermal cutting, Optimization, Branch-and-Bound, Dynamic Programming, Algorithm, Heuristics, </w:t>
      </w:r>
      <w:r w:rsidR="001D0DDA" w:rsidRPr="001D0DDA">
        <w:t>Generalized Traveling Salesman Problem</w:t>
      </w:r>
      <w:r w:rsidR="001D0DDA">
        <w:t>, Precedence Constraint</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239BC978" w14:textId="77777777" w:rsidR="009428D4" w:rsidRDefault="009428D4" w:rsidP="00F36EF3">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59E1C09F" w14:textId="6CA3153B" w:rsidR="00E51CFE" w:rsidRDefault="00E51CFE" w:rsidP="00E51CFE">
      <w:pPr>
        <w:pStyle w:val="Text"/>
      </w:pPr>
    </w:p>
    <w:p w14:paraId="477260A9" w14:textId="09F30059" w:rsidR="000262DD" w:rsidRDefault="000262DD" w:rsidP="00E51CFE">
      <w:pPr>
        <w:pStyle w:val="Text"/>
      </w:pPr>
    </w:p>
    <w:p w14:paraId="4A611EB6" w14:textId="77777777" w:rsidR="000262DD" w:rsidRPr="00BA25F8" w:rsidRDefault="000262DD" w:rsidP="00E51CFE">
      <w:pPr>
        <w:pStyle w:val="Text"/>
      </w:pPr>
    </w:p>
    <w:p w14:paraId="44A77F0F" w14:textId="4D6BAA51" w:rsidR="00E51CFE" w:rsidRPr="00BA25F8" w:rsidRDefault="00E51CFE" w:rsidP="00013C7A">
      <w:pPr>
        <w:pStyle w:val="1"/>
        <w:rPr>
          <w:lang w:val="en-US"/>
        </w:rPr>
      </w:pPr>
      <w:r w:rsidRPr="00BA25F8">
        <w:rPr>
          <w:lang w:val="en-US"/>
        </w:rPr>
        <w:t xml:space="preserve">2. </w:t>
      </w:r>
      <w:r w:rsidR="009428D4">
        <w:rPr>
          <w:lang w:val="en-US"/>
        </w:rPr>
        <w:t>SECTION</w:t>
      </w:r>
    </w:p>
    <w:p w14:paraId="4A74850F" w14:textId="77777777" w:rsidR="009428D4" w:rsidRDefault="009428D4" w:rsidP="00E51CFE">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3874F99" w14:textId="0AE417CB" w:rsidR="009428D4" w:rsidRDefault="009428D4" w:rsidP="00E51CFE">
      <w:pPr>
        <w:pStyle w:val="Text"/>
      </w:pPr>
    </w:p>
    <w:p w14:paraId="6B717AE5" w14:textId="7B848D36" w:rsidR="000262DD" w:rsidRDefault="000262DD" w:rsidP="00E51CFE">
      <w:pPr>
        <w:pStyle w:val="Text"/>
      </w:pPr>
    </w:p>
    <w:p w14:paraId="272A51B8" w14:textId="77777777" w:rsidR="000262DD" w:rsidRDefault="000262DD" w:rsidP="00E51CFE">
      <w:pPr>
        <w:pStyle w:val="Text"/>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5FCD0E3D" w:rsidR="00BA1148" w:rsidRDefault="00BA1148" w:rsidP="00BA1148">
      <w:pPr>
        <w:pStyle w:val="Text"/>
      </w:pPr>
      <w:r>
        <w:t xml:space="preserve">For the purpose of evaluting algorithmsperformance,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8"/>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en-US"/>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8"/>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lastRenderedPageBreak/>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en-US"/>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8"/>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8"/>
      </w:pPr>
      <w:r>
        <w:t>Figure 4. Solution of 24 contours instance with DP.</w:t>
      </w:r>
    </w:p>
    <w:p w14:paraId="58188C4A" w14:textId="7E071D74" w:rsidR="00D73B98" w:rsidRDefault="00D73B98" w:rsidP="00A07CEF">
      <w:pPr>
        <w:jc w:val="center"/>
        <w:rPr>
          <w:lang w:val="en-US"/>
        </w:rPr>
      </w:pPr>
      <w:r w:rsidRPr="00D73B98">
        <w:rPr>
          <w:noProof/>
          <w:lang w:val="en-US"/>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8"/>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en-US"/>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8"/>
        <w:jc w:val="center"/>
      </w:pPr>
      <w:r>
        <w:t>Figure 6. Solution of 22 contours instance with DP.</w:t>
      </w:r>
    </w:p>
    <w:p w14:paraId="69251254" w14:textId="6F0B4D0F" w:rsidR="00A07CEF" w:rsidRDefault="004355B5" w:rsidP="004355B5">
      <w:pPr>
        <w:jc w:val="center"/>
        <w:rPr>
          <w:lang w:val="en-US"/>
        </w:rPr>
      </w:pPr>
      <w:r w:rsidRPr="004355B5">
        <w:rPr>
          <w:noProof/>
          <w:lang w:val="en-US"/>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8"/>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en-US"/>
        </w:rPr>
        <w:lastRenderedPageBreak/>
        <w:drawing>
          <wp:inline distT="0" distB="0" distL="0" distR="0" wp14:anchorId="0639B44A" wp14:editId="47E7E603">
            <wp:extent cx="2880000" cy="217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74400"/>
                    </a:xfrm>
                    <a:prstGeom prst="rect">
                      <a:avLst/>
                    </a:prstGeom>
                    <a:noFill/>
                    <a:ln>
                      <a:noFill/>
                    </a:ln>
                  </pic:spPr>
                </pic:pic>
              </a:graphicData>
            </a:graphic>
          </wp:inline>
        </w:drawing>
      </w:r>
    </w:p>
    <w:p w14:paraId="55B4DCB8" w14:textId="4ACEC9A2" w:rsidR="00467B5A" w:rsidRDefault="00467B5A" w:rsidP="00032B55">
      <w:pPr>
        <w:pStyle w:val="a8"/>
        <w:jc w:val="center"/>
      </w:pPr>
      <w:r>
        <w:t>Figure 8. Solution of 20 contours instance with DP.</w:t>
      </w:r>
    </w:p>
    <w:p w14:paraId="465162E4" w14:textId="29070806" w:rsidR="00467B5A" w:rsidRDefault="00467B5A" w:rsidP="00B67CA2">
      <w:pPr>
        <w:keepNext/>
        <w:jc w:val="center"/>
        <w:rPr>
          <w:lang w:val="en-US"/>
        </w:rPr>
      </w:pPr>
      <w:r w:rsidRPr="00467B5A">
        <w:rPr>
          <w:noProof/>
          <w:lang w:val="en-US"/>
        </w:rPr>
        <w:drawing>
          <wp:inline distT="0" distB="0" distL="0" distR="0" wp14:anchorId="0436E3E6" wp14:editId="4A3E7DAF">
            <wp:extent cx="2880000" cy="21636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163600"/>
                    </a:xfrm>
                    <a:prstGeom prst="rect">
                      <a:avLst/>
                    </a:prstGeom>
                  </pic:spPr>
                </pic:pic>
              </a:graphicData>
            </a:graphic>
          </wp:inline>
        </w:drawing>
      </w:r>
    </w:p>
    <w:p w14:paraId="643F7C0E" w14:textId="721FD8D8" w:rsidR="00467B5A" w:rsidRDefault="00467B5A" w:rsidP="00032B55">
      <w:pPr>
        <w:pStyle w:val="a8"/>
        <w:jc w:val="center"/>
      </w:pPr>
      <w:r>
        <w:t>Figure 9. Solution of 20 contours instance with B-n-B.</w:t>
      </w:r>
    </w:p>
    <w:p w14:paraId="0DCB86FB" w14:textId="657113E1" w:rsidR="00467B5A" w:rsidRDefault="00467B5A" w:rsidP="00467B5A">
      <w:pPr>
        <w:pStyle w:val="Text"/>
      </w:pPr>
      <w:r>
        <w:t>All the solutions are summarized in Table 1.</w:t>
      </w:r>
      <w:r w:rsidR="005C2D8E">
        <w:t xml:space="preserve"> For each algorithm and problem instance time is specified in minutes and seconds. For D</w:t>
      </w:r>
      <w:r w:rsidR="00B67CA2">
        <w:t>P solution length two values provided: air move length and full route length without contours, i.e., air move length with lead-in and lead-out. For B-n-B solution, two lengths are integer one (since current implementation of algorithms uses integer calculus) and its exact floating-point value.</w:t>
      </w:r>
    </w:p>
    <w:p w14:paraId="6183CB8B" w14:textId="46509906" w:rsidR="00467B5A" w:rsidRDefault="00032B55" w:rsidP="005C2D8E">
      <w:pPr>
        <w:pStyle w:val="a8"/>
        <w:keepNext/>
        <w:jc w:val="center"/>
      </w:pPr>
      <w:r>
        <w:t>Table 1. Solutions</w:t>
      </w:r>
    </w:p>
    <w:tbl>
      <w:tblPr>
        <w:tblStyle w:val="a9"/>
        <w:tblW w:w="0" w:type="auto"/>
        <w:tblLook w:val="04A0" w:firstRow="1" w:lastRow="0" w:firstColumn="1" w:lastColumn="0" w:noHBand="0" w:noVBand="1"/>
      </w:tblPr>
      <w:tblGrid>
        <w:gridCol w:w="1017"/>
        <w:gridCol w:w="740"/>
        <w:gridCol w:w="736"/>
        <w:gridCol w:w="866"/>
        <w:gridCol w:w="725"/>
        <w:gridCol w:w="866"/>
      </w:tblGrid>
      <w:tr w:rsidR="00520DC2" w:rsidRPr="00520DC2" w14:paraId="28D80C88" w14:textId="77777777" w:rsidTr="005C2D8E">
        <w:trPr>
          <w:cantSplit/>
        </w:trPr>
        <w:tc>
          <w:tcPr>
            <w:tcW w:w="1766" w:type="dxa"/>
            <w:gridSpan w:val="2"/>
            <w:vAlign w:val="center"/>
          </w:tcPr>
          <w:p w14:paraId="7D843882" w14:textId="7A405C8F" w:rsidR="00520DC2" w:rsidRPr="00520DC2" w:rsidRDefault="00520DC2" w:rsidP="005C2D8E">
            <w:pPr>
              <w:pStyle w:val="Text"/>
              <w:keepNext/>
              <w:jc w:val="center"/>
              <w:rPr>
                <w:b/>
                <w:bCs/>
              </w:rPr>
            </w:pPr>
            <w:r w:rsidRPr="00520DC2">
              <w:rPr>
                <w:b/>
                <w:bCs/>
              </w:rPr>
              <w:t>Problem</w:t>
            </w:r>
            <w:r w:rsidR="004269B5">
              <w:rPr>
                <w:b/>
                <w:bCs/>
              </w:rPr>
              <w:br/>
            </w:r>
            <w:r w:rsidRPr="00520DC2">
              <w:rPr>
                <w:b/>
                <w:bCs/>
              </w:rPr>
              <w:t>instance</w:t>
            </w:r>
          </w:p>
        </w:tc>
        <w:tc>
          <w:tcPr>
            <w:tcW w:w="1592" w:type="dxa"/>
            <w:gridSpan w:val="2"/>
            <w:vAlign w:val="center"/>
          </w:tcPr>
          <w:p w14:paraId="3C0EA0CB" w14:textId="68D9A99A" w:rsidR="00520DC2" w:rsidRPr="00520DC2" w:rsidRDefault="00520DC2" w:rsidP="005C2D8E">
            <w:pPr>
              <w:pStyle w:val="Text"/>
              <w:keepNext/>
              <w:jc w:val="center"/>
              <w:rPr>
                <w:b/>
                <w:bCs/>
              </w:rPr>
            </w:pPr>
            <w:r w:rsidRPr="00520DC2">
              <w:rPr>
                <w:b/>
                <w:bCs/>
              </w:rPr>
              <w:t>DP</w:t>
            </w:r>
          </w:p>
        </w:tc>
        <w:tc>
          <w:tcPr>
            <w:tcW w:w="1592" w:type="dxa"/>
            <w:gridSpan w:val="2"/>
            <w:vAlign w:val="center"/>
          </w:tcPr>
          <w:p w14:paraId="378FF5DE" w14:textId="73CD3398" w:rsidR="00520DC2" w:rsidRPr="00520DC2" w:rsidRDefault="00520DC2" w:rsidP="005C2D8E">
            <w:pPr>
              <w:pStyle w:val="Text"/>
              <w:keepNext/>
              <w:jc w:val="center"/>
              <w:rPr>
                <w:b/>
                <w:bCs/>
              </w:rPr>
            </w:pPr>
            <w:r w:rsidRPr="00520DC2">
              <w:rPr>
                <w:b/>
                <w:bCs/>
              </w:rPr>
              <w:t>B-n-B</w:t>
            </w:r>
          </w:p>
        </w:tc>
      </w:tr>
      <w:tr w:rsidR="00520DC2" w:rsidRPr="00520DC2" w14:paraId="7A64701D" w14:textId="77777777" w:rsidTr="005C2D8E">
        <w:trPr>
          <w:cantSplit/>
        </w:trPr>
        <w:tc>
          <w:tcPr>
            <w:tcW w:w="951" w:type="dxa"/>
            <w:vAlign w:val="center"/>
          </w:tcPr>
          <w:p w14:paraId="036590CE" w14:textId="384795A5" w:rsidR="00520DC2" w:rsidRPr="00520DC2" w:rsidRDefault="00520DC2" w:rsidP="005C2D8E">
            <w:pPr>
              <w:pStyle w:val="Text"/>
              <w:keepNext/>
              <w:jc w:val="center"/>
              <w:rPr>
                <w:b/>
                <w:bCs/>
              </w:rPr>
            </w:pPr>
            <w:r w:rsidRPr="00520DC2">
              <w:rPr>
                <w:b/>
                <w:bCs/>
              </w:rPr>
              <w:t>Contours</w:t>
            </w:r>
          </w:p>
        </w:tc>
        <w:tc>
          <w:tcPr>
            <w:tcW w:w="815" w:type="dxa"/>
            <w:vAlign w:val="center"/>
          </w:tcPr>
          <w:p w14:paraId="6A70E8AE" w14:textId="21BB0FF8" w:rsidR="00520DC2" w:rsidRPr="00520DC2" w:rsidRDefault="00520DC2" w:rsidP="005C2D8E">
            <w:pPr>
              <w:pStyle w:val="Text"/>
              <w:keepNext/>
              <w:jc w:val="center"/>
              <w:rPr>
                <w:b/>
                <w:bCs/>
              </w:rPr>
            </w:pPr>
            <w:r w:rsidRPr="00520DC2">
              <w:rPr>
                <w:b/>
                <w:bCs/>
              </w:rPr>
              <w:t>Parts</w:t>
            </w:r>
          </w:p>
        </w:tc>
        <w:tc>
          <w:tcPr>
            <w:tcW w:w="796" w:type="dxa"/>
            <w:vAlign w:val="center"/>
          </w:tcPr>
          <w:p w14:paraId="089B3DBF" w14:textId="5D226CE4"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469C7665" w14:textId="71DAB98D" w:rsidR="00520DC2" w:rsidRPr="00520DC2" w:rsidRDefault="00520DC2" w:rsidP="005C2D8E">
            <w:pPr>
              <w:pStyle w:val="Text"/>
              <w:keepNext/>
              <w:jc w:val="center"/>
              <w:rPr>
                <w:b/>
                <w:bCs/>
              </w:rPr>
            </w:pPr>
            <w:r w:rsidRPr="00520DC2">
              <w:rPr>
                <w:b/>
                <w:bCs/>
              </w:rPr>
              <w:t>Route</w:t>
            </w:r>
            <w:r w:rsidRPr="00520DC2">
              <w:rPr>
                <w:b/>
                <w:bCs/>
              </w:rPr>
              <w:br/>
              <w:t>(mm)</w:t>
            </w:r>
          </w:p>
        </w:tc>
        <w:tc>
          <w:tcPr>
            <w:tcW w:w="796" w:type="dxa"/>
            <w:vAlign w:val="center"/>
          </w:tcPr>
          <w:p w14:paraId="7B76C865" w14:textId="198C5485"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16F2C461" w14:textId="379339A6" w:rsidR="00520DC2" w:rsidRPr="00520DC2" w:rsidRDefault="00520DC2" w:rsidP="005C2D8E">
            <w:pPr>
              <w:pStyle w:val="Text"/>
              <w:keepNext/>
              <w:jc w:val="center"/>
              <w:rPr>
                <w:b/>
                <w:bCs/>
              </w:rPr>
            </w:pPr>
            <w:r w:rsidRPr="00520DC2">
              <w:rPr>
                <w:b/>
                <w:bCs/>
              </w:rPr>
              <w:t>Route</w:t>
            </w:r>
            <w:r w:rsidRPr="00520DC2">
              <w:rPr>
                <w:b/>
                <w:bCs/>
              </w:rPr>
              <w:br/>
              <w:t>(mm)</w:t>
            </w:r>
          </w:p>
        </w:tc>
      </w:tr>
      <w:tr w:rsidR="00520DC2" w14:paraId="4C65DB37" w14:textId="77777777" w:rsidTr="005C2D8E">
        <w:trPr>
          <w:cantSplit/>
        </w:trPr>
        <w:tc>
          <w:tcPr>
            <w:tcW w:w="951" w:type="dxa"/>
            <w:vAlign w:val="center"/>
          </w:tcPr>
          <w:p w14:paraId="7A2DEF2F" w14:textId="5E36FF73" w:rsidR="00520DC2" w:rsidRDefault="00520DC2" w:rsidP="005C2D8E">
            <w:pPr>
              <w:pStyle w:val="Text"/>
              <w:keepNext/>
              <w:jc w:val="center"/>
            </w:pPr>
            <w:r>
              <w:t>24</w:t>
            </w:r>
          </w:p>
        </w:tc>
        <w:tc>
          <w:tcPr>
            <w:tcW w:w="815" w:type="dxa"/>
            <w:vAlign w:val="center"/>
          </w:tcPr>
          <w:p w14:paraId="4F3DD895" w14:textId="40735924" w:rsidR="00520DC2" w:rsidRDefault="00520DC2" w:rsidP="005C2D8E">
            <w:pPr>
              <w:pStyle w:val="Text"/>
              <w:keepNext/>
              <w:jc w:val="center"/>
            </w:pPr>
            <w:r>
              <w:t>19</w:t>
            </w:r>
          </w:p>
        </w:tc>
        <w:tc>
          <w:tcPr>
            <w:tcW w:w="796" w:type="dxa"/>
            <w:vAlign w:val="center"/>
          </w:tcPr>
          <w:p w14:paraId="12AAA55F" w14:textId="68645758" w:rsidR="00520DC2" w:rsidRDefault="00520DC2" w:rsidP="005C2D8E">
            <w:pPr>
              <w:pStyle w:val="Text"/>
              <w:keepNext/>
              <w:jc w:val="center"/>
            </w:pPr>
            <w:r>
              <w:t>42’1</w:t>
            </w:r>
            <w:r w:rsidR="005C2D8E">
              <w:t>2</w:t>
            </w:r>
          </w:p>
        </w:tc>
        <w:tc>
          <w:tcPr>
            <w:tcW w:w="796" w:type="dxa"/>
            <w:vAlign w:val="center"/>
          </w:tcPr>
          <w:p w14:paraId="3796EDCD" w14:textId="0E5E26D9" w:rsidR="00520DC2" w:rsidRDefault="00520DC2" w:rsidP="005C2D8E">
            <w:pPr>
              <w:pStyle w:val="Text"/>
              <w:keepNext/>
              <w:jc w:val="right"/>
            </w:pPr>
            <w:r>
              <w:t>5340.12</w:t>
            </w:r>
            <w:r>
              <w:br/>
              <w:t>5820.12</w:t>
            </w:r>
          </w:p>
        </w:tc>
        <w:tc>
          <w:tcPr>
            <w:tcW w:w="796" w:type="dxa"/>
            <w:vAlign w:val="center"/>
          </w:tcPr>
          <w:p w14:paraId="342DA578" w14:textId="7263737C" w:rsidR="00520DC2" w:rsidRDefault="005C2D8E" w:rsidP="005C2D8E">
            <w:pPr>
              <w:pStyle w:val="Text"/>
              <w:keepNext/>
              <w:jc w:val="center"/>
            </w:pPr>
            <w:r>
              <w:t>4.5</w:t>
            </w:r>
          </w:p>
        </w:tc>
        <w:tc>
          <w:tcPr>
            <w:tcW w:w="796" w:type="dxa"/>
            <w:vAlign w:val="center"/>
          </w:tcPr>
          <w:p w14:paraId="5631B7D2" w14:textId="1244282B" w:rsidR="00520DC2" w:rsidRDefault="00520DC2" w:rsidP="005C2D8E">
            <w:pPr>
              <w:pStyle w:val="Text"/>
              <w:keepNext/>
              <w:jc w:val="left"/>
            </w:pPr>
            <w:r>
              <w:t>5411</w:t>
            </w:r>
            <w:r>
              <w:br/>
              <w:t>5411.16</w:t>
            </w:r>
          </w:p>
        </w:tc>
      </w:tr>
      <w:tr w:rsidR="00520DC2" w14:paraId="083B0507" w14:textId="77777777" w:rsidTr="005C2D8E">
        <w:trPr>
          <w:cantSplit/>
        </w:trPr>
        <w:tc>
          <w:tcPr>
            <w:tcW w:w="951" w:type="dxa"/>
            <w:vAlign w:val="center"/>
          </w:tcPr>
          <w:p w14:paraId="7A97A458" w14:textId="4EA1032F" w:rsidR="00520DC2" w:rsidRDefault="00520DC2" w:rsidP="005C2D8E">
            <w:pPr>
              <w:pStyle w:val="Text"/>
              <w:keepNext/>
              <w:jc w:val="center"/>
            </w:pPr>
            <w:r>
              <w:t>22</w:t>
            </w:r>
          </w:p>
        </w:tc>
        <w:tc>
          <w:tcPr>
            <w:tcW w:w="815" w:type="dxa"/>
            <w:vAlign w:val="center"/>
          </w:tcPr>
          <w:p w14:paraId="2688BC3B" w14:textId="3D3D592E" w:rsidR="00520DC2" w:rsidRDefault="00520DC2" w:rsidP="005C2D8E">
            <w:pPr>
              <w:pStyle w:val="Text"/>
              <w:keepNext/>
              <w:jc w:val="center"/>
            </w:pPr>
            <w:r>
              <w:t>17</w:t>
            </w:r>
          </w:p>
        </w:tc>
        <w:tc>
          <w:tcPr>
            <w:tcW w:w="796" w:type="dxa"/>
            <w:vAlign w:val="center"/>
          </w:tcPr>
          <w:p w14:paraId="66A9EB70" w14:textId="63CDB761" w:rsidR="00520DC2" w:rsidRDefault="005C2D8E" w:rsidP="005C2D8E">
            <w:pPr>
              <w:pStyle w:val="Text"/>
              <w:keepNext/>
              <w:jc w:val="center"/>
            </w:pPr>
            <w:r>
              <w:t>4’01</w:t>
            </w:r>
          </w:p>
        </w:tc>
        <w:tc>
          <w:tcPr>
            <w:tcW w:w="796" w:type="dxa"/>
            <w:vAlign w:val="center"/>
          </w:tcPr>
          <w:p w14:paraId="1FBA16E2" w14:textId="47787C64" w:rsidR="00520DC2" w:rsidRDefault="005C2D8E" w:rsidP="005C2D8E">
            <w:pPr>
              <w:pStyle w:val="Text"/>
              <w:keepNext/>
              <w:jc w:val="right"/>
            </w:pPr>
            <w:r>
              <w:t>5259.65</w:t>
            </w:r>
            <w:r>
              <w:br/>
              <w:t>5679.65</w:t>
            </w:r>
          </w:p>
        </w:tc>
        <w:tc>
          <w:tcPr>
            <w:tcW w:w="796" w:type="dxa"/>
            <w:vAlign w:val="center"/>
          </w:tcPr>
          <w:p w14:paraId="410CA4DB" w14:textId="3F24E34E" w:rsidR="00520DC2" w:rsidRDefault="005C2D8E" w:rsidP="005C2D8E">
            <w:pPr>
              <w:pStyle w:val="Text"/>
              <w:keepNext/>
              <w:jc w:val="center"/>
            </w:pPr>
            <w:r>
              <w:t>4.1</w:t>
            </w:r>
          </w:p>
        </w:tc>
        <w:tc>
          <w:tcPr>
            <w:tcW w:w="796" w:type="dxa"/>
            <w:vAlign w:val="center"/>
          </w:tcPr>
          <w:p w14:paraId="1D1D4DB6" w14:textId="49844754" w:rsidR="00520DC2" w:rsidRDefault="00520DC2" w:rsidP="005C2D8E">
            <w:pPr>
              <w:pStyle w:val="Text"/>
              <w:keepNext/>
              <w:jc w:val="left"/>
            </w:pPr>
            <w:r>
              <w:t>5380</w:t>
            </w:r>
            <w:r>
              <w:br/>
              <w:t>5382.02</w:t>
            </w:r>
          </w:p>
        </w:tc>
      </w:tr>
      <w:tr w:rsidR="005C2D8E" w14:paraId="7F6C0B59" w14:textId="77777777" w:rsidTr="005C2D8E">
        <w:trPr>
          <w:cantSplit/>
        </w:trPr>
        <w:tc>
          <w:tcPr>
            <w:tcW w:w="951" w:type="dxa"/>
            <w:vAlign w:val="center"/>
          </w:tcPr>
          <w:p w14:paraId="4E613CBE" w14:textId="27A3CB69" w:rsidR="00520DC2" w:rsidRDefault="00520DC2" w:rsidP="005C2D8E">
            <w:pPr>
              <w:pStyle w:val="Text"/>
              <w:keepNext/>
              <w:jc w:val="center"/>
            </w:pPr>
            <w:r>
              <w:t>20</w:t>
            </w:r>
          </w:p>
        </w:tc>
        <w:tc>
          <w:tcPr>
            <w:tcW w:w="815" w:type="dxa"/>
            <w:vAlign w:val="center"/>
          </w:tcPr>
          <w:p w14:paraId="03641174" w14:textId="33F29BCE" w:rsidR="00520DC2" w:rsidRDefault="00520DC2" w:rsidP="005C2D8E">
            <w:pPr>
              <w:pStyle w:val="Text"/>
              <w:keepNext/>
              <w:jc w:val="center"/>
            </w:pPr>
            <w:r>
              <w:t>15</w:t>
            </w:r>
          </w:p>
        </w:tc>
        <w:tc>
          <w:tcPr>
            <w:tcW w:w="796" w:type="dxa"/>
            <w:vAlign w:val="center"/>
          </w:tcPr>
          <w:p w14:paraId="30FE4D1C" w14:textId="2399F8D9" w:rsidR="00520DC2" w:rsidRDefault="005C2D8E" w:rsidP="005C2D8E">
            <w:pPr>
              <w:pStyle w:val="Text"/>
              <w:keepNext/>
              <w:jc w:val="center"/>
            </w:pPr>
            <w:r>
              <w:t>2’14</w:t>
            </w:r>
          </w:p>
        </w:tc>
        <w:tc>
          <w:tcPr>
            <w:tcW w:w="796" w:type="dxa"/>
            <w:vAlign w:val="center"/>
          </w:tcPr>
          <w:p w14:paraId="26E0E6F7" w14:textId="6E5D2B1F" w:rsidR="00520DC2" w:rsidRDefault="005C2D8E" w:rsidP="005C2D8E">
            <w:pPr>
              <w:pStyle w:val="Text"/>
              <w:keepNext/>
              <w:jc w:val="right"/>
            </w:pPr>
            <w:r>
              <w:t>4709.12</w:t>
            </w:r>
            <w:r>
              <w:br/>
              <w:t>5109.12</w:t>
            </w:r>
          </w:p>
        </w:tc>
        <w:tc>
          <w:tcPr>
            <w:tcW w:w="796" w:type="dxa"/>
            <w:vAlign w:val="center"/>
          </w:tcPr>
          <w:p w14:paraId="1D0969A0" w14:textId="1E86E04E" w:rsidR="00520DC2" w:rsidRDefault="005C2D8E" w:rsidP="005C2D8E">
            <w:pPr>
              <w:pStyle w:val="Text"/>
              <w:keepNext/>
              <w:jc w:val="center"/>
            </w:pPr>
            <w:r>
              <w:t>3.6</w:t>
            </w:r>
          </w:p>
        </w:tc>
        <w:tc>
          <w:tcPr>
            <w:tcW w:w="796" w:type="dxa"/>
            <w:vAlign w:val="center"/>
          </w:tcPr>
          <w:p w14:paraId="0D25D514" w14:textId="689D3598" w:rsidR="00520DC2" w:rsidRDefault="00520DC2"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77777777" w:rsidR="00467B5A" w:rsidRPr="00467B5A" w:rsidRDefault="00467B5A" w:rsidP="00467B5A">
      <w:pPr>
        <w:pStyle w:val="Text"/>
      </w:pPr>
    </w:p>
    <w:p w14:paraId="4D604158" w14:textId="77777777" w:rsidR="00921085" w:rsidRPr="00762114" w:rsidRDefault="00921085" w:rsidP="00A55003">
      <w:pPr>
        <w:pStyle w:val="1"/>
        <w:rPr>
          <w:lang w:val="en-US"/>
        </w:rPr>
      </w:pPr>
      <w:r w:rsidRPr="00762114">
        <w:rPr>
          <w:lang w:val="en-US"/>
        </w:rPr>
        <w:t>6. CONCLUSIONS</w:t>
      </w:r>
    </w:p>
    <w:p w14:paraId="00B7B682" w14:textId="77777777" w:rsidR="00921085" w:rsidRPr="00BA25F8" w:rsidRDefault="00921085" w:rsidP="00921085">
      <w:pPr>
        <w:pStyle w:val="Text"/>
      </w:pPr>
      <w:r w:rsidRPr="00BA25F8">
        <w:t xml:space="preserve">A conclusion section is not required. Although a conclusion may review the main points of the paper, do not replicate the </w:t>
      </w:r>
      <w:r w:rsidRPr="00BA25F8">
        <w:lastRenderedPageBreak/>
        <w:t>abstract as the conclusion. A conclusion might elaborate on the importance of the work or suggest applications and extensions.</w:t>
      </w:r>
    </w:p>
    <w:p w14:paraId="22E159D1" w14:textId="77777777" w:rsidR="00921085" w:rsidRPr="00BA25F8" w:rsidRDefault="00921085" w:rsidP="00A55003">
      <w:pPr>
        <w:pStyle w:val="1"/>
      </w:pPr>
      <w:r w:rsidRPr="00BA25F8">
        <w:t>REFERENCES</w:t>
      </w:r>
    </w:p>
    <w:p w14:paraId="0E804050" w14:textId="3783B672" w:rsidR="00740F08" w:rsidRDefault="00740F08" w:rsidP="00740F08">
      <w:pPr>
        <w:pStyle w:val="Bibliografa1"/>
      </w:pPr>
      <w:r>
        <w:t xml:space="preserve">Chentsov, A.G., Chentsov, P.A., Petunin, A.A., and Sesekin, A.N. (2018). Model of megalopolises in the tool path optimisation for CNC plate cutting machines. </w:t>
      </w:r>
      <w:r w:rsidRPr="00740F08">
        <w:rPr>
          <w:i/>
          <w:iCs/>
        </w:rPr>
        <w:t>International Journal of Production Research</w:t>
      </w:r>
      <w:r>
        <w:t>, 56(14), 4819–4830. doi:10.1080/00207543.2017.1421784.</w:t>
      </w:r>
    </w:p>
    <w:p w14:paraId="2F6CDE1C" w14:textId="63B35D07" w:rsidR="00740F08" w:rsidRDefault="00740F08" w:rsidP="00740F08">
      <w:pPr>
        <w:pStyle w:val="Bibliografa1"/>
      </w:pPr>
      <w:r>
        <w:t xml:space="preserve">Khachay, M., Kudriavtsev, A., and Petunin, A. (2020). PCGLNS: A heuristic solver for the Precedence Constrained Generalized Traveling Salesman Problem. In N. Olenev, Y. Evtushenko, M. Khachay, and V. Malkova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27B3A6DC" w:rsidR="00740F08" w:rsidRDefault="00740F08" w:rsidP="00740F08">
      <w:pPr>
        <w:pStyle w:val="Bibliografa1"/>
      </w:pPr>
      <w:r>
        <w:t xml:space="preserve">Khachay, M., Ukolov, S., and Petunin, A. (2021). Problem-Specific Branch-and-Bound Algorithms for the Precedence Constrained Generalized Traveling Salesman Problem. In N. Olenev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20DEADB5" w14:textId="1FA44652" w:rsidR="00740F08" w:rsidRDefault="00740F08" w:rsidP="00740F08">
      <w:pPr>
        <w:pStyle w:val="Bibliografa1"/>
      </w:pPr>
      <w:r>
        <w:t xml:space="preserve">Petunin, A.A., Polishchuk, E.G., and Ukolov, S.S. (2019). On the new Algorithm for Solving Continuous Cutting Problem. </w:t>
      </w:r>
      <w:r w:rsidRPr="00740F08">
        <w:rPr>
          <w:i/>
          <w:iCs/>
        </w:rPr>
        <w:t>IFAC-PapersOnLine</w:t>
      </w:r>
      <w:r>
        <w:t>, 52(13), 2320–2325. doi: 10.1016/j.ifacol.2019.11.552.</w:t>
      </w:r>
    </w:p>
    <w:p w14:paraId="304D78AF" w14:textId="325B4FAB" w:rsidR="005A1D7E" w:rsidRDefault="00740F08" w:rsidP="00740F08">
      <w:pPr>
        <w:pStyle w:val="Bibliografa1"/>
      </w:pPr>
      <w:r>
        <w:t xml:space="preserve">Salman, R., Ekstedt, F., and Damaschke, P. (2020). Branch-and-bound for the Precedence Constrained Generalized Traveling Salesman Problem. </w:t>
      </w:r>
      <w:r w:rsidRPr="00740F08">
        <w:rPr>
          <w:i/>
          <w:iCs/>
        </w:rPr>
        <w:t>Operations Research Letters</w:t>
      </w:r>
      <w:r>
        <w:t>, 48(2), 163–166. doi:10.1016/j.orl.2020.01.009.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62DD"/>
    <w:rsid w:val="00032B55"/>
    <w:rsid w:val="000C57F5"/>
    <w:rsid w:val="0014548D"/>
    <w:rsid w:val="001A4D11"/>
    <w:rsid w:val="001D0DDA"/>
    <w:rsid w:val="001D1B93"/>
    <w:rsid w:val="001F70CD"/>
    <w:rsid w:val="002016B8"/>
    <w:rsid w:val="003368D2"/>
    <w:rsid w:val="00341302"/>
    <w:rsid w:val="00384A42"/>
    <w:rsid w:val="00387A48"/>
    <w:rsid w:val="004269B5"/>
    <w:rsid w:val="00427E48"/>
    <w:rsid w:val="004355B5"/>
    <w:rsid w:val="00467B5A"/>
    <w:rsid w:val="00485B31"/>
    <w:rsid w:val="005157BD"/>
    <w:rsid w:val="00520DC2"/>
    <w:rsid w:val="00583B7C"/>
    <w:rsid w:val="005A1D7E"/>
    <w:rsid w:val="005A401E"/>
    <w:rsid w:val="005B4179"/>
    <w:rsid w:val="005C2D8E"/>
    <w:rsid w:val="00604260"/>
    <w:rsid w:val="00662C51"/>
    <w:rsid w:val="006A6264"/>
    <w:rsid w:val="006A710E"/>
    <w:rsid w:val="006B3454"/>
    <w:rsid w:val="00705A9D"/>
    <w:rsid w:val="00714C9B"/>
    <w:rsid w:val="00732119"/>
    <w:rsid w:val="00740F08"/>
    <w:rsid w:val="00762114"/>
    <w:rsid w:val="00805A37"/>
    <w:rsid w:val="00851F2D"/>
    <w:rsid w:val="00921085"/>
    <w:rsid w:val="009428D4"/>
    <w:rsid w:val="00976F4E"/>
    <w:rsid w:val="009F362E"/>
    <w:rsid w:val="00A07CEF"/>
    <w:rsid w:val="00A34ECE"/>
    <w:rsid w:val="00A55003"/>
    <w:rsid w:val="00A613A7"/>
    <w:rsid w:val="00A719B7"/>
    <w:rsid w:val="00B25C9D"/>
    <w:rsid w:val="00B31D5A"/>
    <w:rsid w:val="00B67CA2"/>
    <w:rsid w:val="00B84CAD"/>
    <w:rsid w:val="00BA1148"/>
    <w:rsid w:val="00BA25F8"/>
    <w:rsid w:val="00BE7428"/>
    <w:rsid w:val="00BF5C85"/>
    <w:rsid w:val="00C1786F"/>
    <w:rsid w:val="00C21C22"/>
    <w:rsid w:val="00C615D1"/>
    <w:rsid w:val="00CE27D0"/>
    <w:rsid w:val="00CF532B"/>
    <w:rsid w:val="00D73B98"/>
    <w:rsid w:val="00DA3416"/>
    <w:rsid w:val="00E24DBC"/>
    <w:rsid w:val="00E25A8B"/>
    <w:rsid w:val="00E51CFE"/>
    <w:rsid w:val="00E71DDF"/>
    <w:rsid w:val="00EB1A52"/>
    <w:rsid w:val="00F054F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1221</Words>
  <Characters>6961</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24</cp:revision>
  <cp:lastPrinted>2021-04-07T09:13:00Z</cp:lastPrinted>
  <dcterms:created xsi:type="dcterms:W3CDTF">2021-04-07T09:13:00Z</dcterms:created>
  <dcterms:modified xsi:type="dcterms:W3CDTF">2022-01-25T11:30:00Z</dcterms:modified>
</cp:coreProperties>
</file>