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F769AB">
        <w:t>зачё</w:t>
      </w:r>
      <w:r w:rsidRPr="006D0524">
        <w:t>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tabs>
                <w:tab w:val="left" w:pos="284"/>
                <w:tab w:val="left" w:pos="426"/>
              </w:tabs>
              <w:jc w:val="both"/>
            </w:pPr>
            <w:r w:rsidRPr="00F769AB">
              <w:rPr>
                <w:b/>
              </w:rPr>
              <w:t>ОПК-4</w:t>
            </w:r>
            <w:r>
              <w:t>:</w:t>
            </w:r>
            <w:r w:rsidRPr="00F769AB">
              <w:t xml:space="preserve"> - </w:t>
            </w:r>
            <w:r>
              <w:t>способность</w:t>
            </w:r>
            <w:r w:rsidRPr="00F769AB">
              <w:t xml:space="preserve"> участвовать в настройке и наладке программно-аппаратных комплексов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  <w:rPr>
                <w:lang w:eastAsia="ru-RU"/>
              </w:rPr>
            </w:pPr>
            <w:r w:rsidRPr="00F769AB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F769AB">
              <w:rPr>
                <w:lang w:eastAsia="ru-RU"/>
              </w:rPr>
              <w:t xml:space="preserve"> </w:t>
            </w:r>
            <w:r>
              <w:t>способность</w:t>
            </w:r>
            <w:r w:rsidRPr="00F769A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F769AB">
              <w:rPr>
                <w:lang w:eastAsia="ru-RU"/>
              </w:rPr>
              <w:t xml:space="preserve"> 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769AB">
              <w:rPr>
                <w:b/>
              </w:rPr>
              <w:t>ДПК-2</w:t>
            </w:r>
            <w:r>
              <w:t>:</w:t>
            </w:r>
            <w:r w:rsidRPr="00F769AB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A26E9">
              <w:rPr>
                <w:b/>
              </w:rPr>
              <w:t>ДПК-3</w:t>
            </w:r>
            <w:r w:rsidR="00FA26E9">
              <w:t>:</w:t>
            </w:r>
            <w:r w:rsidRPr="00F769AB">
              <w:t xml:space="preserve"> способность использовать технологии разработки объектов про</w:t>
            </w:r>
            <w:r w:rsidR="00FA26E9">
              <w:t>фессиональной деятельности в об</w:t>
            </w:r>
            <w:r w:rsidRPr="00F769AB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lastRenderedPageBreak/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450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1134"/>
        <w:gridCol w:w="1086"/>
      </w:tblGrid>
      <w:tr w:rsidR="007A2751" w:rsidRPr="006410E5" w:rsidTr="00441EAC">
        <w:trPr>
          <w:trHeight w:val="78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5C1E4F" w:rsidRPr="006410E5" w:rsidTr="00441EAC">
        <w:trPr>
          <w:trHeight w:val="60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A7832" w:rsidRDefault="005C1E4F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</w:tr>
      <w:tr w:rsidR="005C1E4F" w:rsidRPr="006410E5" w:rsidTr="00441EAC">
        <w:trPr>
          <w:trHeight w:val="351"/>
          <w:jc w:val="center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5C1E4F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441EAC">
              <w:rPr>
                <w:b/>
                <w:bCs/>
              </w:rPr>
              <w:t>2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441EAC" w:rsidRDefault="00441EAC" w:rsidP="000806CE">
            <w:pPr>
              <w:snapToGrid w:val="0"/>
              <w:jc w:val="center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936BEC">
            <w:pPr>
              <w:snapToGrid w:val="0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17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snapToGrid w:val="0"/>
              <w:jc w:val="center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36</w:t>
            </w:r>
          </w:p>
        </w:tc>
      </w:tr>
      <w:tr w:rsidR="005C1E4F" w:rsidRPr="006410E5" w:rsidTr="00441EAC">
        <w:trPr>
          <w:trHeight w:val="40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2F287D" w:rsidRDefault="0044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441EAC" w:rsidRDefault="00441EA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5C1E4F" w:rsidRPr="006410E5" w:rsidTr="00441EAC">
        <w:trPr>
          <w:trHeight w:val="39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794ED9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44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5C1E4F" w:rsidRDefault="005C1E4F" w:rsidP="000806CE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216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332B34" w:rsidRDefault="00441EAC" w:rsidP="00332B34">
            <w:pPr>
              <w:snapToGrid w:val="0"/>
              <w:jc w:val="center"/>
            </w:pPr>
            <w:r>
              <w:t>70.00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108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3</w:t>
            </w: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441EAC">
      <w:pPr>
        <w:keepNext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lastRenderedPageBreak/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6"/>
        <w:gridCol w:w="417"/>
        <w:gridCol w:w="414"/>
        <w:gridCol w:w="500"/>
        <w:gridCol w:w="301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9"/>
        <w:gridCol w:w="301"/>
        <w:gridCol w:w="542"/>
        <w:gridCol w:w="406"/>
        <w:gridCol w:w="413"/>
        <w:gridCol w:w="400"/>
        <w:gridCol w:w="434"/>
        <w:gridCol w:w="413"/>
        <w:gridCol w:w="39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9575CF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Pr="009575CF">
              <w:rPr>
                <w:sz w:val="16"/>
                <w:szCs w:val="16"/>
              </w:rPr>
              <w:t>6</w:t>
            </w:r>
          </w:p>
        </w:tc>
      </w:tr>
      <w:tr w:rsidR="00936BEC" w:rsidRPr="003C3315" w:rsidTr="000F772D">
        <w:trPr>
          <w:trHeight w:val="495"/>
          <w:jc w:val="center"/>
        </w:trPr>
        <w:tc>
          <w:tcPr>
            <w:tcW w:w="113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0F772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0F772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5111CE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936BEC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291CF4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291CF4" w:rsidRDefault="00291CF4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291CF4" w:rsidRDefault="00936BEC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Default="006C62B3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7738C0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DC07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производство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A559B6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09310B">
        <w:rPr>
          <w:b/>
          <w:bCs/>
          <w:lang w:val="en-US"/>
        </w:rPr>
        <w:t>6</w:t>
      </w:r>
      <w:r>
        <w:rPr>
          <w:b/>
          <w:bCs/>
        </w:rPr>
        <w:t xml:space="preserve"> / 240 = </w:t>
      </w:r>
      <w:r w:rsidR="0009310B" w:rsidRPr="0009310B">
        <w:rPr>
          <w:bCs/>
          <w:lang w:val="en-US"/>
        </w:rPr>
        <w:t>2</w:t>
      </w:r>
      <w:r w:rsidR="00AE10CF" w:rsidRPr="0009310B">
        <w:rPr>
          <w:bCs/>
        </w:rPr>
        <w:t>.5</w:t>
      </w:r>
      <w:r w:rsidR="0009310B" w:rsidRPr="0009310B">
        <w:rPr>
          <w:bCs/>
          <w:lang w:val="en-US"/>
        </w:rPr>
        <w:t>0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p w:rsidR="000D0344" w:rsidRPr="00670B2A" w:rsidRDefault="00670B2A" w:rsidP="00670B2A">
      <w:r w:rsidRPr="00670B2A">
        <w:t>Семестр VII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10E35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4E03B1" w:rsidP="00110E35">
            <w:pPr>
              <w:snapToGrid w:val="0"/>
            </w:pPr>
            <w:r>
              <w:rPr>
                <w:lang w:val="en-US"/>
              </w:rPr>
              <w:t>6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4E03B1" w:rsidRDefault="00670B2A" w:rsidP="004E03B1">
            <w:pPr>
              <w:snapToGrid w:val="0"/>
              <w:rPr>
                <w:lang w:val="en-US"/>
              </w:rPr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4E03B1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snapToGrid w:val="0"/>
            </w:pPr>
            <w:r>
              <w:t>40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1A5BCF" w:rsidRPr="001A5BCF">
              <w:t>0.</w:t>
            </w:r>
            <w:r w:rsidRPr="001A5BCF">
              <w:t>5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-399"/>
        <w:rPr>
          <w:lang w:val="en-US"/>
        </w:rPr>
      </w:pPr>
      <w:r w:rsidRPr="00670B2A">
        <w:t>Семестр VII</w:t>
      </w:r>
      <w:r>
        <w:rPr>
          <w:lang w:val="en-US"/>
        </w:rPr>
        <w:t>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873192" w:rsidRDefault="00A74CB9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Pr="00873192">
              <w:t>3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4EBA" w:rsidRDefault="00A74CB9" w:rsidP="00110E35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-8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</w:pPr>
            <w:r>
              <w:t>Активное</w:t>
            </w:r>
            <w:r w:rsidRPr="00821C10">
              <w:t xml:space="preserve"> участие </w:t>
            </w:r>
            <w:r>
              <w:t>в</w:t>
            </w:r>
            <w:r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A74CB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644EBA">
              <w:t>0.5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85BAD">
              <w:t>0.5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A33E59" w:rsidRDefault="00A74CB9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A33E59">
              <w:t>0.0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4E03B1" w:rsidRDefault="00A74CB9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E96308">
              <w:t>0.</w:t>
            </w:r>
            <w:r w:rsidRPr="004E03B1">
              <w:t>7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lastRenderedPageBreak/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F23F96" w:rsidRDefault="00A74CB9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110E35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 w:rsidR="00FF62F0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30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Pr="001A5BCF">
              <w:t>0.5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8457C" w:rsidRDefault="00A74CB9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A74CB9" w:rsidRPr="001A5BCF" w:rsidRDefault="00A74CB9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Pr="001A5BCF">
              <w:rPr>
                <w:b/>
              </w:rPr>
              <w:t xml:space="preserve"> </w:t>
            </w:r>
            <w:r w:rsidRPr="001A5BCF">
              <w:t>0.0</w:t>
            </w:r>
          </w:p>
        </w:tc>
      </w:tr>
    </w:tbl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2123FB" w:rsidRDefault="002123FB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2123FB">
              <w:rPr>
                <w:bCs/>
                <w:spacing w:val="-1"/>
                <w:sz w:val="20"/>
                <w:szCs w:val="20"/>
              </w:rPr>
              <w:t>0.</w:t>
            </w:r>
            <w:r>
              <w:rPr>
                <w:bCs/>
                <w:spacing w:val="-1"/>
                <w:sz w:val="20"/>
                <w:szCs w:val="20"/>
                <w:lang w:val="en-US"/>
              </w:rPr>
              <w:t>5</w:t>
            </w:r>
          </w:p>
        </w:tc>
      </w:tr>
      <w:tr w:rsidR="002123FB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bCs/>
                <w:spacing w:val="-1"/>
                <w:sz w:val="20"/>
                <w:szCs w:val="20"/>
                <w:lang w:val="en-US"/>
              </w:rPr>
              <w:t>0.5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4716694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A559B6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</w:t>
      </w:r>
      <w:proofErr w:type="gramStart"/>
      <w:r>
        <w:t>шлицевого</w:t>
      </w:r>
      <w:proofErr w:type="gramEnd"/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>В ходе выполнения практической лабораторной работы №1 выполняются следующие з</w:t>
      </w:r>
      <w:r w:rsidRPr="009B31AA">
        <w:t>а</w:t>
      </w:r>
      <w:r w:rsidRPr="009B31AA">
        <w:t xml:space="preserve">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№2 выполняются следующие з</w:t>
      </w:r>
      <w:r w:rsidRPr="007245F3">
        <w:t>а</w:t>
      </w:r>
      <w:r w:rsidRPr="007245F3">
        <w:t xml:space="preserve">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</w:t>
      </w:r>
      <w:r w:rsidRPr="00914727">
        <w:t>и</w:t>
      </w:r>
      <w:r w:rsidRPr="00914727">
        <w:t>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</w:t>
      </w:r>
      <w:r w:rsidRPr="007245F3">
        <w:t>а</w:t>
      </w:r>
      <w:r w:rsidRPr="007245F3">
        <w:t xml:space="preserve">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>
        <w:t xml:space="preserve">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</w:t>
      </w:r>
      <w:r w:rsidRPr="00914727">
        <w:t>и</w:t>
      </w:r>
      <w:r w:rsidRPr="00914727">
        <w:t>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</w:t>
      </w:r>
      <w:r w:rsidRPr="007245F3">
        <w:t>а</w:t>
      </w:r>
      <w:r w:rsidRPr="007245F3">
        <w:t xml:space="preserve">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>.</w:t>
      </w:r>
      <w:r>
        <w:t xml:space="preserve"> </w:t>
      </w:r>
      <w:proofErr w:type="gramStart"/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</w:t>
      </w:r>
      <w:r w:rsidRPr="00914727">
        <w:t>и</w:t>
      </w:r>
      <w:r w:rsidRPr="00914727">
        <w:t>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</w:t>
      </w:r>
      <w:r w:rsidRPr="007245F3">
        <w:t>а</w:t>
      </w:r>
      <w:r w:rsidRPr="007245F3">
        <w:t xml:space="preserve">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>.</w:t>
      </w:r>
      <w:r>
        <w:t xml:space="preserve"> </w:t>
      </w:r>
      <w:proofErr w:type="gramStart"/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</w:t>
      </w:r>
      <w:r w:rsidRPr="00914727">
        <w:t>и</w:t>
      </w:r>
      <w:r w:rsidRPr="00914727">
        <w:t>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</w:t>
      </w:r>
      <w:r>
        <w:t>а</w:t>
      </w:r>
      <w:r>
        <w:t>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</w:t>
      </w:r>
      <w:r w:rsidRPr="007245F3">
        <w:t>а</w:t>
      </w:r>
      <w:r w:rsidRPr="007245F3">
        <w:t xml:space="preserve">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>.</w:t>
      </w:r>
      <w:r>
        <w:t xml:space="preserve"> </w:t>
      </w:r>
      <w:proofErr w:type="gramStart"/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</w:t>
      </w:r>
      <w:r w:rsidRPr="00914727">
        <w:t>и</w:t>
      </w:r>
      <w:r w:rsidRPr="00914727">
        <w:t>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</w:t>
      </w:r>
      <w:r>
        <w:t>о</w:t>
      </w:r>
      <w:r>
        <w:t>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</w:t>
      </w:r>
      <w:r w:rsidRPr="007245F3">
        <w:t>а</w:t>
      </w:r>
      <w:r w:rsidRPr="007245F3">
        <w:t xml:space="preserve">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</w:t>
      </w:r>
      <w:r w:rsidRPr="00914727">
        <w:t>и</w:t>
      </w:r>
      <w:r w:rsidRPr="00914727">
        <w:t>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</w:t>
      </w:r>
      <w:r>
        <w:t>о</w:t>
      </w:r>
      <w:r>
        <w:t>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</w:t>
      </w:r>
      <w:r w:rsidRPr="007245F3">
        <w:t>а</w:t>
      </w:r>
      <w:r w:rsidRPr="007245F3">
        <w:t>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>.</w:t>
      </w:r>
      <w:bookmarkStart w:id="26" w:name="_GoBack"/>
      <w:bookmarkEnd w:id="26"/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</w:t>
      </w:r>
      <w:r w:rsidRPr="00914727">
        <w:t>и</w:t>
      </w:r>
      <w:r w:rsidRPr="00914727">
        <w:t>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</w:t>
      </w:r>
      <w:r>
        <w:t>о</w:t>
      </w:r>
      <w:r>
        <w:t>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</w:t>
      </w:r>
      <w:r w:rsidRPr="007245F3">
        <w:t>а</w:t>
      </w:r>
      <w:r w:rsidRPr="007245F3">
        <w:t>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</w:t>
      </w:r>
      <w:r>
        <w:t>р</w:t>
      </w:r>
      <w:r>
        <w:t>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</w:t>
      </w:r>
      <w:r>
        <w:t>р</w:t>
      </w:r>
      <w:r>
        <w:t>тежа раскроя листа на заготовки с двухкомпонентной структурой</w:t>
      </w:r>
      <w:r w:rsidRPr="00B61104">
        <w:t xml:space="preserve">, </w:t>
      </w:r>
      <w:r>
        <w:t xml:space="preserve">организованной </w:t>
      </w:r>
      <w:proofErr w:type="gramStart"/>
      <w:r>
        <w:t>по</w:t>
      </w:r>
      <w:proofErr w:type="gramEnd"/>
      <w:r>
        <w:t xml:space="preserve"> </w:t>
      </w:r>
      <w:proofErr w:type="gramStart"/>
      <w:r>
        <w:t>схем</w:t>
      </w:r>
      <w:proofErr w:type="gramEnd"/>
      <w:r>
        <w:t xml:space="preserve">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</w:t>
      </w:r>
      <w:r w:rsidRPr="007245F3">
        <w:t>а</w:t>
      </w:r>
      <w:r w:rsidRPr="007245F3">
        <w:t>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</w:t>
      </w:r>
      <w:r>
        <w:t>е</w:t>
      </w:r>
      <w:r>
        <w:t>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proofErr w:type="gramStart"/>
      <w:r w:rsidRPr="00914727">
        <w:t xml:space="preserve"> ;</w:t>
      </w:r>
      <w:proofErr w:type="gramEnd"/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</w:t>
      </w:r>
      <w:r>
        <w:rPr>
          <w:lang w:val="en-US"/>
        </w:rPr>
        <w:t>i</w:t>
      </w:r>
      <w:r>
        <w:rPr>
          <w:lang w:val="en-US"/>
        </w:rPr>
        <w:t>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</w:t>
      </w:r>
      <w:r w:rsidRPr="007245F3">
        <w:t>а</w:t>
      </w:r>
      <w:r w:rsidRPr="007245F3">
        <w:t>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</w:t>
      </w:r>
      <w:r w:rsidRPr="00914727">
        <w:t>и</w:t>
      </w:r>
      <w:r w:rsidRPr="00914727">
        <w:t>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proofErr w:type="gramStart"/>
      <w:r w:rsidRPr="00914727">
        <w:t xml:space="preserve"> ;</w:t>
      </w:r>
      <w:proofErr w:type="gramEnd"/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</w:t>
      </w:r>
      <w:r>
        <w:t>я</w:t>
      </w:r>
      <w:r>
        <w:t>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</w:t>
      </w:r>
      <w:r w:rsidRPr="007245F3">
        <w:t>а</w:t>
      </w:r>
      <w:r w:rsidRPr="007245F3">
        <w:t>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</w:t>
      </w:r>
      <w:r w:rsidRPr="00914727">
        <w:t>и</w:t>
      </w:r>
      <w:r w:rsidRPr="00914727">
        <w:t>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proofErr w:type="gramStart"/>
      <w:r w:rsidRPr="00914727">
        <w:t xml:space="preserve"> ;</w:t>
      </w:r>
      <w:proofErr w:type="gramEnd"/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</w:t>
      </w:r>
      <w:r>
        <w:t>в</w:t>
      </w:r>
      <w:r>
        <w:t>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</w:t>
      </w:r>
      <w:r w:rsidRPr="007245F3">
        <w:t>а</w:t>
      </w:r>
      <w:r w:rsidRPr="007245F3">
        <w:t>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</w:t>
      </w:r>
      <w:r w:rsidRPr="00914727">
        <w:t>и</w:t>
      </w:r>
      <w:r w:rsidRPr="00914727">
        <w:t>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proofErr w:type="gramStart"/>
      <w:r w:rsidRPr="00914727">
        <w:t xml:space="preserve"> ;</w:t>
      </w:r>
      <w:proofErr w:type="gramEnd"/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</w:t>
      </w:r>
      <w:r>
        <w:t>а</w:t>
      </w:r>
      <w:r>
        <w:t>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</w:t>
      </w:r>
      <w:r w:rsidRPr="007245F3">
        <w:t>а</w:t>
      </w:r>
      <w:r w:rsidRPr="007245F3">
        <w:t>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</w:t>
      </w:r>
      <w:r w:rsidRPr="00914727">
        <w:t>и</w:t>
      </w:r>
      <w:r w:rsidRPr="00914727">
        <w:t>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proofErr w:type="gramStart"/>
      <w:r w:rsidRPr="00914727">
        <w:t xml:space="preserve"> ;</w:t>
      </w:r>
      <w:proofErr w:type="gramEnd"/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</w:t>
      </w:r>
      <w:r w:rsidRPr="007245F3">
        <w:t>а</w:t>
      </w:r>
      <w:r w:rsidRPr="007245F3">
        <w:t>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>
        <w:rPr>
          <w:b/>
          <w:color w:val="auto"/>
          <w:sz w:val="24"/>
          <w:szCs w:val="24"/>
          <w:lang w:val="en-US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Pr="0089398B" w:rsidRDefault="0098525E" w:rsidP="006A51B5">
      <w:pPr>
        <w:jc w:val="both"/>
      </w:pPr>
      <w:r>
        <w:t>Не предусмотрено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8525E" w:rsidRPr="00B76022" w:rsidRDefault="0098525E" w:rsidP="0011032D">
      <w:pPr>
        <w:numPr>
          <w:ilvl w:val="0"/>
          <w:numId w:val="19"/>
        </w:numPr>
        <w:tabs>
          <w:tab w:val="clear" w:pos="928"/>
          <w:tab w:val="num" w:pos="-5456"/>
        </w:tabs>
        <w:autoSpaceDE w:val="0"/>
        <w:autoSpaceDN w:val="0"/>
        <w:ind w:left="0" w:firstLine="0"/>
      </w:pPr>
      <w:r w:rsidRPr="007B7D42">
        <w:t>Проектирование с помощью ЭВМ</w:t>
      </w:r>
      <w:r w:rsidRPr="00B7602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5057"/>
        </w:tabs>
        <w:autoSpaceDE w:val="0"/>
        <w:autoSpaceDN w:val="0"/>
        <w:ind w:left="0" w:firstLine="0"/>
      </w:pPr>
      <w:r w:rsidRPr="007B7D42">
        <w:t>Основные виды и тенденции развития САПР.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658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259"/>
        </w:tabs>
        <w:autoSpaceDE w:val="0"/>
        <w:autoSpaceDN w:val="0"/>
        <w:ind w:left="0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860"/>
        </w:tabs>
        <w:autoSpaceDE w:val="0"/>
        <w:autoSpaceDN w:val="0"/>
        <w:ind w:left="0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461"/>
        </w:tabs>
        <w:autoSpaceDE w:val="0"/>
        <w:autoSpaceDN w:val="0"/>
        <w:ind w:left="0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062"/>
        </w:tabs>
        <w:autoSpaceDE w:val="0"/>
        <w:autoSpaceDN w:val="0"/>
        <w:ind w:left="0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663"/>
        </w:tabs>
        <w:autoSpaceDE w:val="0"/>
        <w:autoSpaceDN w:val="0"/>
        <w:ind w:left="0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264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865"/>
        </w:tabs>
        <w:autoSpaceDE w:val="0"/>
        <w:autoSpaceDN w:val="0"/>
        <w:ind w:left="0" w:firstLine="0"/>
      </w:pPr>
      <w:r w:rsidRPr="007B7D42">
        <w:t>Функции ИСУП (интегрированных систем управления производством).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466"/>
        </w:tabs>
        <w:autoSpaceDE w:val="0"/>
        <w:autoSpaceDN w:val="0"/>
        <w:ind w:left="0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067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668"/>
        </w:tabs>
        <w:autoSpaceDE w:val="0"/>
        <w:autoSpaceDN w:val="0"/>
        <w:ind w:left="0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49353C" w:rsidRDefault="0098525E" w:rsidP="0011032D">
      <w:pPr>
        <w:numPr>
          <w:ilvl w:val="0"/>
          <w:numId w:val="19"/>
        </w:numPr>
        <w:tabs>
          <w:tab w:val="clear" w:pos="928"/>
          <w:tab w:val="num" w:pos="-269"/>
        </w:tabs>
        <w:autoSpaceDE w:val="0"/>
        <w:autoSpaceDN w:val="0"/>
        <w:ind w:left="0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130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>
        <w:rPr>
          <w:b/>
          <w:color w:val="auto"/>
          <w:sz w:val="24"/>
          <w:szCs w:val="24"/>
          <w:lang w:val="en-US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>
        <w:rPr>
          <w:b/>
          <w:color w:val="auto"/>
          <w:sz w:val="24"/>
          <w:szCs w:val="24"/>
          <w:lang w:val="en-US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>
        <w:rPr>
          <w:b/>
          <w:color w:val="auto"/>
          <w:sz w:val="24"/>
          <w:szCs w:val="24"/>
          <w:lang w:val="en-US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3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0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9"/>
  </w:num>
  <w:num w:numId="5">
    <w:abstractNumId w:val="19"/>
  </w:num>
  <w:num w:numId="6">
    <w:abstractNumId w:val="4"/>
  </w:num>
  <w:num w:numId="7">
    <w:abstractNumId w:val="3"/>
  </w:num>
  <w:num w:numId="8">
    <w:abstractNumId w:val="1"/>
  </w:num>
  <w:num w:numId="9">
    <w:abstractNumId w:val="17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 w:numId="17">
    <w:abstractNumId w:val="18"/>
  </w:num>
  <w:num w:numId="18">
    <w:abstractNumId w:val="13"/>
  </w:num>
  <w:num w:numId="19">
    <w:abstractNumId w:val="20"/>
  </w:num>
  <w:num w:numId="20">
    <w:abstractNumId w:val="14"/>
  </w:num>
  <w:num w:numId="21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732C5"/>
    <w:rsid w:val="00580674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B0A1F"/>
    <w:rsid w:val="008B502C"/>
    <w:rsid w:val="008B6C8A"/>
    <w:rsid w:val="008B7CA8"/>
    <w:rsid w:val="008C3E90"/>
    <w:rsid w:val="008E1DFC"/>
    <w:rsid w:val="008F271F"/>
    <w:rsid w:val="008F53B8"/>
    <w:rsid w:val="008F6895"/>
    <w:rsid w:val="0091797A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2719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C52AF-F2DA-41E1-A01D-D5DFA898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317</TotalTime>
  <Pages>17</Pages>
  <Words>4858</Words>
  <Characters>27696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217</cp:revision>
  <cp:lastPrinted>1900-12-31T19:00:00Z</cp:lastPrinted>
  <dcterms:created xsi:type="dcterms:W3CDTF">2016-12-09T08:02:00Z</dcterms:created>
  <dcterms:modified xsi:type="dcterms:W3CDTF">2017-04-26T07:56:00Z</dcterms:modified>
</cp:coreProperties>
</file>