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40ABB">
        <w:t>С</w:t>
      </w:r>
      <w:r w:rsidR="003B7385">
        <w:t>.</w:t>
      </w:r>
      <w:r w:rsidR="00A40ABB">
        <w:t>С</w:t>
      </w:r>
      <w:r w:rsidR="003B7385">
        <w:t xml:space="preserve">. </w:t>
      </w:r>
      <w:r w:rsidR="00A40ABB">
        <w:t>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A63CA7">
        <w:t xml:space="preserve">контрольных, </w:t>
      </w:r>
      <w:r w:rsidR="00780B35">
        <w:t>домашн</w:t>
      </w:r>
      <w:r w:rsidR="00235AF3">
        <w:t>их</w:t>
      </w:r>
      <w:r w:rsidR="00780B35">
        <w:t xml:space="preserve"> 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</w:t>
            </w:r>
            <w:proofErr w:type="gramStart"/>
            <w:r w:rsidRPr="004A6085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</w:t>
            </w:r>
            <w:proofErr w:type="gramEnd"/>
            <w:r w:rsidRPr="004A6085">
              <w:rPr>
                <w:sz w:val="22"/>
                <w:szCs w:val="22"/>
              </w:rPr>
              <w:t>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264F9E" w:rsidRDefault="00851AD9" w:rsidP="00EE7EA5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264F9E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851AD9" w:rsidRPr="00894889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5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6" w:name="_Toc463805980"/>
      <w:r w:rsidRPr="00684EA1">
        <w:rPr>
          <w:b/>
          <w:iCs/>
        </w:rPr>
        <w:instrText>Лабораторные работы</w:instrText>
      </w:r>
      <w:bookmarkEnd w:id="16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1"/>
      <w:r w:rsidRPr="00E62585">
        <w:rPr>
          <w:b/>
          <w:iCs/>
        </w:rPr>
        <w:instrText>Практические занятия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BA567D" w:rsidRPr="00A30447" w:rsidRDefault="00BA567D" w:rsidP="00BA567D">
      <w:pPr>
        <w:ind w:left="709"/>
        <w:jc w:val="both"/>
      </w:pPr>
      <w:r>
        <w:t>Не предусмотрено.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Типовые структуры автоматизированных систем и объекты защиты в них.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Угрозы безопасности.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Каналы проникновения в систему и их классификация.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Меры противодействия угрозам.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Типы построения систем защиты.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Физическая защита объекта.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Средства обнаружения технических средств охраны.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lastRenderedPageBreak/>
        <w:t>Государственные нормативные акты по защите информации.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Степени секретности и грифы секретности.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Процедура засекречивания.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Идентификация и аутентификация.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Средства биометрической аутентификации.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Программно</w:t>
      </w:r>
      <w:r>
        <w:t>-</w:t>
      </w:r>
      <w:bookmarkStart w:id="19" w:name="_GoBack"/>
      <w:bookmarkEnd w:id="19"/>
      <w:r>
        <w:t>аппаратная защита информации.</w:t>
      </w:r>
    </w:p>
    <w:p w:rsid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Технические возможности нарушителей и средства защиты.</w:t>
      </w:r>
    </w:p>
    <w:p w:rsidR="006520E3" w:rsidRPr="006520E3" w:rsidRDefault="006520E3" w:rsidP="006520E3">
      <w:pPr>
        <w:pStyle w:val="a8"/>
        <w:numPr>
          <w:ilvl w:val="0"/>
          <w:numId w:val="32"/>
        </w:numPr>
        <w:spacing w:before="60" w:after="60"/>
        <w:jc w:val="both"/>
      </w:pPr>
      <w:r>
        <w:t>Технические средства съема информации.</w:t>
      </w:r>
    </w:p>
    <w:p w:rsidR="006520E3" w:rsidRDefault="006520E3" w:rsidP="006520E3">
      <w:pPr>
        <w:spacing w:before="60" w:after="60"/>
        <w:ind w:left="1224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4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lastRenderedPageBreak/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5" w:name="_Toc463805989"/>
      <w:r w:rsidR="005415D3" w:rsidRPr="00AE6C65">
        <w:rPr>
          <w:b/>
          <w:iCs/>
        </w:rPr>
        <w:instrText>Методические разработки</w:instrText>
      </w:r>
      <w:bookmarkEnd w:id="25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6" w:name="_Toc463805990"/>
      <w:r w:rsidR="005415D3" w:rsidRPr="00AE6C65">
        <w:rPr>
          <w:b/>
          <w:iCs/>
        </w:rPr>
        <w:instrText>Методические разработки</w:instrText>
      </w:r>
      <w:bookmarkEnd w:id="26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7" w:name="_Toc463805991"/>
      <w:r w:rsidR="005415D3" w:rsidRPr="00AE6C65">
        <w:rPr>
          <w:b/>
          <w:iCs/>
        </w:rPr>
        <w:instrText>Программное обеспечение</w:instrText>
      </w:r>
      <w:bookmarkEnd w:id="2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lastRenderedPageBreak/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8F556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3C4869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8F556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8F556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snapToGrid w:val="0"/>
            </w:pPr>
            <w:r>
              <w:t>60</w:t>
            </w:r>
          </w:p>
        </w:tc>
      </w:tr>
      <w:tr w:rsidR="003C4869" w:rsidRPr="00641240" w:rsidTr="008F556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8F556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snapToGrid w:val="0"/>
            </w:pPr>
            <w:r>
              <w:t>40</w:t>
            </w:r>
          </w:p>
        </w:tc>
      </w:tr>
      <w:tr w:rsidR="003C4869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3C4869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74907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E74907"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86348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781327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proofErr w:type="spellStart"/>
      <w:r>
        <w:rPr>
          <w:sz w:val="22"/>
          <w:szCs w:val="22"/>
        </w:rPr>
        <w:t>PostgreSQL</w:t>
      </w:r>
      <w:proofErr w:type="spellEnd"/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</w:t>
      </w: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данных в файлах. Открытие файла. Функция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fopen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Базовая архитектура баз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Транзакция базы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Размещение сценария. Функции в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4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2"/>
  </w:num>
  <w:num w:numId="6">
    <w:abstractNumId w:val="28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5"/>
  </w:num>
  <w:num w:numId="14">
    <w:abstractNumId w:val="30"/>
  </w:num>
  <w:num w:numId="15">
    <w:abstractNumId w:val="21"/>
  </w:num>
  <w:num w:numId="16">
    <w:abstractNumId w:val="23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7"/>
  </w:num>
  <w:num w:numId="23">
    <w:abstractNumId w:val="1"/>
  </w:num>
  <w:num w:numId="24">
    <w:abstractNumId w:val="24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9"/>
  </w:num>
  <w:num w:numId="30">
    <w:abstractNumId w:val="26"/>
  </w:num>
  <w:num w:numId="31">
    <w:abstractNumId w:val="2"/>
  </w:num>
  <w:num w:numId="32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D3B63"/>
    <w:rsid w:val="000F5789"/>
    <w:rsid w:val="00103C8B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5AF3"/>
    <w:rsid w:val="00257CCE"/>
    <w:rsid w:val="00264F9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9194E"/>
    <w:rsid w:val="003A0855"/>
    <w:rsid w:val="003B7385"/>
    <w:rsid w:val="003C4869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15A78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90DBC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F3BEB"/>
    <w:rsid w:val="00705705"/>
    <w:rsid w:val="00734E80"/>
    <w:rsid w:val="00737557"/>
    <w:rsid w:val="00780B35"/>
    <w:rsid w:val="00781327"/>
    <w:rsid w:val="007867E0"/>
    <w:rsid w:val="007A2751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7297"/>
    <w:rsid w:val="00824CD1"/>
    <w:rsid w:val="0082787E"/>
    <w:rsid w:val="00851AD9"/>
    <w:rsid w:val="00876E12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40ABB"/>
    <w:rsid w:val="00A50920"/>
    <w:rsid w:val="00A632CA"/>
    <w:rsid w:val="00A63CA7"/>
    <w:rsid w:val="00A64414"/>
    <w:rsid w:val="00A74678"/>
    <w:rsid w:val="00A8369D"/>
    <w:rsid w:val="00AA5F73"/>
    <w:rsid w:val="00AB1E72"/>
    <w:rsid w:val="00AC0130"/>
    <w:rsid w:val="00B05B11"/>
    <w:rsid w:val="00B07C3F"/>
    <w:rsid w:val="00B35D33"/>
    <w:rsid w:val="00B36692"/>
    <w:rsid w:val="00B561B2"/>
    <w:rsid w:val="00BA14B8"/>
    <w:rsid w:val="00BA567D"/>
    <w:rsid w:val="00BE3E12"/>
    <w:rsid w:val="00C00B57"/>
    <w:rsid w:val="00C07AE5"/>
    <w:rsid w:val="00C2271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12768"/>
    <w:rsid w:val="00D201A7"/>
    <w:rsid w:val="00D23E71"/>
    <w:rsid w:val="00D33186"/>
    <w:rsid w:val="00D7071C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4258"/>
    <w:rsid w:val="00F86285"/>
    <w:rsid w:val="00FA1890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AA73D-DE0E-4663-90DB-AEAB7647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249</TotalTime>
  <Pages>14</Pages>
  <Words>3282</Words>
  <Characters>18712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150</cp:revision>
  <cp:lastPrinted>1900-12-31T19:00:00Z</cp:lastPrinted>
  <dcterms:created xsi:type="dcterms:W3CDTF">2016-12-09T08:02:00Z</dcterms:created>
  <dcterms:modified xsi:type="dcterms:W3CDTF">2017-11-22T08:45:00Z</dcterms:modified>
</cp:coreProperties>
</file>