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 xml:space="preserve">Системы </w:t>
      </w:r>
      <w:proofErr w:type="gramStart"/>
      <w:r w:rsidRPr="0037060B">
        <w:rPr>
          <w:iCs/>
          <w:caps/>
          <w:color w:val="000000"/>
          <w:spacing w:val="-1"/>
        </w:rPr>
        <w:t>быстрого</w:t>
      </w:r>
      <w:proofErr w:type="gramEnd"/>
      <w:r w:rsidRPr="0037060B">
        <w:rPr>
          <w:iCs/>
          <w:caps/>
          <w:color w:val="000000"/>
          <w:spacing w:val="-1"/>
        </w:rPr>
        <w:t xml:space="preserve">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A0268F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A0268F" w:rsidRPr="00EE00EB" w:rsidRDefault="00A0268F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6D0390" w:rsidRDefault="00A0268F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</w:t>
            </w:r>
            <w:r>
              <w:rPr>
                <w:lang w:val="en-US"/>
              </w:rPr>
              <w:t>8</w:t>
            </w:r>
          </w:p>
          <w:p w:rsidR="00A0268F" w:rsidRPr="0063540B" w:rsidRDefault="00A0268F" w:rsidP="006112A3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A0268F" w:rsidRPr="00EE00EB" w:rsidRDefault="00A0268F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0268F" w:rsidRPr="0063540B" w:rsidRDefault="00A0268F" w:rsidP="006112A3">
            <w:r w:rsidRPr="000D66D0">
              <w:t>1134690</w:t>
            </w: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r w:rsidRPr="00EE00EB">
              <w:rPr>
                <w:b/>
              </w:rPr>
              <w:t>Образовательная программа</w:t>
            </w:r>
          </w:p>
          <w:p w:rsidR="00A0268F" w:rsidRPr="003F40FD" w:rsidRDefault="00A0268F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A0268F" w:rsidRDefault="00A0268F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A0268F" w:rsidRPr="003F40FD" w:rsidRDefault="00A0268F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0268F" w:rsidRPr="000C7A42" w:rsidRDefault="00A0268F" w:rsidP="006112A3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0268F" w:rsidRPr="00D31623" w:rsidRDefault="00A0268F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0268F" w:rsidRPr="00EE00EB" w:rsidRDefault="00A0268F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0268F" w:rsidRPr="00131F6B" w:rsidRDefault="00A0268F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0268F" w:rsidRPr="00131F6B" w:rsidRDefault="00A0268F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A0268F" w:rsidRPr="00EE00EB" w:rsidRDefault="00A0268F" w:rsidP="006112A3">
            <w:pPr>
              <w:jc w:val="both"/>
            </w:pP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0268F" w:rsidRPr="0058684D" w:rsidRDefault="00A0268F" w:rsidP="006112A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 xml:space="preserve">Системы быстрого </w:t>
      </w:r>
      <w:proofErr w:type="spellStart"/>
      <w:r w:rsidR="00626A23" w:rsidRPr="00626A23">
        <w:t>прототипирования</w:t>
      </w:r>
      <w:proofErr w:type="spellEnd"/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 xml:space="preserve">следующие вопросы: понятие об аддитивных технологиях и быстром </w:t>
      </w:r>
      <w:proofErr w:type="spellStart"/>
      <w:r w:rsidR="0044438F" w:rsidRPr="001F6A55">
        <w:t>прототипировании</w:t>
      </w:r>
      <w:proofErr w:type="spellEnd"/>
      <w:r w:rsidR="0044438F" w:rsidRPr="001F6A55">
        <w:t xml:space="preserve">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</w:t>
      </w:r>
      <w:proofErr w:type="spellStart"/>
      <w:r w:rsidR="0044438F" w:rsidRPr="001F6A55">
        <w:t>прототипирования</w:t>
      </w:r>
      <w:proofErr w:type="spellEnd"/>
      <w:r w:rsidR="0044438F" w:rsidRPr="001F6A55">
        <w:t>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4B8D" w:rsidRPr="00B92655" w:rsidTr="006112A3">
        <w:tc>
          <w:tcPr>
            <w:tcW w:w="9853" w:type="dxa"/>
          </w:tcPr>
          <w:p w:rsidR="00304B8D" w:rsidRPr="00B92655" w:rsidRDefault="00304B8D" w:rsidP="006112A3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304B8D" w:rsidRPr="00B92655" w:rsidTr="006112A3">
        <w:tc>
          <w:tcPr>
            <w:tcW w:w="9853" w:type="dxa"/>
          </w:tcPr>
          <w:p w:rsidR="00304B8D" w:rsidRPr="00B92655" w:rsidRDefault="00304B8D" w:rsidP="006112A3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процессы</w:t>
            </w:r>
          </w:p>
        </w:tc>
      </w:tr>
      <w:tr w:rsidR="00304B8D" w:rsidRPr="00B92655" w:rsidTr="006112A3">
        <w:tc>
          <w:tcPr>
            <w:tcW w:w="9853" w:type="dxa"/>
          </w:tcPr>
          <w:p w:rsidR="00304B8D" w:rsidRPr="00B92655" w:rsidRDefault="00304B8D" w:rsidP="006112A3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304B8D" w:rsidRPr="00B92655" w:rsidTr="006112A3">
        <w:tc>
          <w:tcPr>
            <w:tcW w:w="9853" w:type="dxa"/>
          </w:tcPr>
          <w:p w:rsidR="00304B8D" w:rsidRPr="00B92655" w:rsidRDefault="00304B8D" w:rsidP="006112A3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 xml:space="preserve">: способность использовать передовые методы оценки качества, надежности и информационной безопасности ИС в процессе эксплуатации прикладных ИС;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 xml:space="preserve">основные понятия и определения в области аддитивных технологий и систем быстрого </w:t>
      </w:r>
      <w:proofErr w:type="spellStart"/>
      <w:r w:rsidRPr="00DE618F">
        <w:rPr>
          <w:spacing w:val="-5"/>
        </w:rPr>
        <w:t>прототипирования</w:t>
      </w:r>
      <w:proofErr w:type="spellEnd"/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 xml:space="preserve">понятия о структуре цифровой модели для формирования технологического процесса изготовления изделий посредством систем быстрого </w:t>
      </w:r>
      <w:proofErr w:type="spellStart"/>
      <w:r w:rsidRPr="00DE618F">
        <w:rPr>
          <w:spacing w:val="-5"/>
        </w:rPr>
        <w:t>прототипирования</w:t>
      </w:r>
      <w:proofErr w:type="spellEnd"/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F95FDA">
      <w:pPr>
        <w:keepNext/>
        <w:ind w:firstLine="720"/>
        <w:rPr>
          <w:spacing w:val="-5"/>
        </w:rPr>
      </w:pPr>
      <w:r w:rsidRPr="001F6A55">
        <w:rPr>
          <w:b/>
          <w:spacing w:val="-5"/>
        </w:rPr>
        <w:lastRenderedPageBreak/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proofErr w:type="gramStart"/>
      <w:r w:rsidRPr="00DE618F">
        <w:rPr>
          <w:spacing w:val="-5"/>
        </w:rPr>
        <w:t>для</w:t>
      </w:r>
      <w:proofErr w:type="gramEnd"/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 xml:space="preserve">в работе с программным обеспечением, </w:t>
      </w:r>
      <w:proofErr w:type="gramStart"/>
      <w:r w:rsidRPr="001F6A55">
        <w:rPr>
          <w:spacing w:val="-5"/>
        </w:rPr>
        <w:t>специализирован</w:t>
      </w:r>
      <w:r w:rsidR="00067A50">
        <w:rPr>
          <w:spacing w:val="-5"/>
        </w:rPr>
        <w:t>н</w:t>
      </w:r>
      <w:r w:rsidRPr="001F6A55">
        <w:rPr>
          <w:spacing w:val="-5"/>
        </w:rPr>
        <w:t>ом</w:t>
      </w:r>
      <w:proofErr w:type="gramEnd"/>
      <w:r w:rsidRPr="001F6A55">
        <w:rPr>
          <w:spacing w:val="-5"/>
        </w:rPr>
        <w:t xml:space="preserve">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883102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83102">
              <w:rPr>
                <w:sz w:val="16"/>
                <w:szCs w:val="16"/>
                <w:lang w:val="en-US"/>
              </w:rPr>
              <w:t>12</w:t>
            </w:r>
            <w:bookmarkStart w:id="8" w:name="_GoBack"/>
            <w:bookmarkEnd w:id="8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6112A3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</w:t>
            </w:r>
            <w:proofErr w:type="gramStart"/>
            <w:r w:rsidRPr="001F6A55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t>10</w:t>
            </w:r>
          </w:p>
        </w:tc>
      </w:tr>
      <w:tr w:rsidR="00FC6556" w:rsidRPr="001F6A55" w:rsidTr="006112A3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</w:t>
            </w:r>
            <w:proofErr w:type="gramStart"/>
            <w:r w:rsidRPr="001F6A55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6112A3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6112A3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lastRenderedPageBreak/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9E3BAE" w:rsidP="009E3BAE">
      <w:pPr>
        <w:pStyle w:val="a6"/>
        <w:numPr>
          <w:ilvl w:val="0"/>
          <w:numId w:val="32"/>
        </w:numPr>
      </w:pPr>
      <w:r w:rsidRPr="009E3BAE">
        <w:t xml:space="preserve">Зленко М.А.  АДДИТИВНЫЕ ТЕХНОЛОГИИ В МАШИНОСТРОЕНИИ. [Текст]: пособие для инженеров / Зленко М. А., </w:t>
      </w:r>
      <w:proofErr w:type="spellStart"/>
      <w:r w:rsidRPr="009E3BAE">
        <w:t>Нагайцев</w:t>
      </w:r>
      <w:proofErr w:type="spellEnd"/>
      <w:r w:rsidRPr="009E3BAE">
        <w:t xml:space="preserve"> М.В., Довбыш В.М.  – Изд-во ГНЦ РФ ФГУП «НАМИ». М. 2015 – 219 стр.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E3BAE" w:rsidRPr="009E3BAE" w:rsidRDefault="009E3BAE" w:rsidP="009E3BAE">
      <w:pPr>
        <w:pStyle w:val="a6"/>
        <w:numPr>
          <w:ilvl w:val="0"/>
          <w:numId w:val="34"/>
        </w:numPr>
        <w:autoSpaceDN w:val="0"/>
        <w:adjustRightInd w:val="0"/>
        <w:jc w:val="both"/>
        <w:rPr>
          <w:spacing w:val="-4"/>
        </w:rPr>
      </w:pPr>
      <w:proofErr w:type="spellStart"/>
      <w:r w:rsidRPr="009E3BAE">
        <w:rPr>
          <w:spacing w:val="-4"/>
        </w:rPr>
        <w:t>Шишковский</w:t>
      </w:r>
      <w:proofErr w:type="spellEnd"/>
      <w:r w:rsidRPr="009E3BAE">
        <w:rPr>
          <w:spacing w:val="-4"/>
        </w:rPr>
        <w:t xml:space="preserve"> И.В. Основы аддитивных технологий высокого разрешени</w:t>
      </w:r>
      <w:proofErr w:type="gramStart"/>
      <w:r w:rsidRPr="009E3BAE">
        <w:rPr>
          <w:spacing w:val="-4"/>
        </w:rPr>
        <w:t>я[</w:t>
      </w:r>
      <w:proofErr w:type="gramEnd"/>
      <w:r w:rsidRPr="009E3BAE">
        <w:rPr>
          <w:spacing w:val="-4"/>
        </w:rPr>
        <w:t xml:space="preserve">Текст]: монография  -  </w:t>
      </w:r>
      <w:proofErr w:type="spellStart"/>
      <w:r w:rsidRPr="009E3BAE">
        <w:rPr>
          <w:spacing w:val="-4"/>
        </w:rPr>
        <w:t>СПб.:Питер</w:t>
      </w:r>
      <w:proofErr w:type="spellEnd"/>
      <w:r w:rsidRPr="009E3BAE">
        <w:rPr>
          <w:spacing w:val="-4"/>
        </w:rPr>
        <w:t>, 2016  - 400 стр.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07585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883102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расчётно-графической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2. Лазерная </w:t>
      </w:r>
      <w:proofErr w:type="spellStart"/>
      <w:r>
        <w:t>стереолитография</w:t>
      </w:r>
      <w:proofErr w:type="spellEnd"/>
      <w:r>
        <w:t>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7.Технологии газовой </w:t>
      </w:r>
      <w:proofErr w:type="spellStart"/>
      <w:r>
        <w:t>атомизации</w:t>
      </w:r>
      <w:proofErr w:type="spellEnd"/>
      <w:r>
        <w:t xml:space="preserve"> VIGA, EIGA. Технология </w:t>
      </w:r>
      <w:proofErr w:type="gramStart"/>
      <w:r>
        <w:t>плазменной</w:t>
      </w:r>
      <w:proofErr w:type="gramEnd"/>
      <w:r>
        <w:t xml:space="preserve"> </w:t>
      </w:r>
      <w:proofErr w:type="spellStart"/>
      <w:r>
        <w:t>атомизации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10.Технологии центробежной </w:t>
      </w:r>
      <w:proofErr w:type="spellStart"/>
      <w:r>
        <w:t>атомизации</w:t>
      </w:r>
      <w:proofErr w:type="spellEnd"/>
      <w:r>
        <w:t xml:space="preserve"> REP, PREP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11. </w:t>
      </w:r>
      <w:proofErr w:type="spellStart"/>
      <w:r>
        <w:t>Фотоплимеризация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14.Direct </w:t>
      </w:r>
      <w:proofErr w:type="spellStart"/>
      <w:r>
        <w:t>deposition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16.Керамические и композиционные материалы. Существующие технологии аддитивного производства изделий из указанных материалов (технологии </w:t>
      </w:r>
      <w:proofErr w:type="spellStart"/>
      <w:r>
        <w:t>DirectDeposition</w:t>
      </w:r>
      <w:proofErr w:type="spellEnd"/>
      <w:r>
        <w:t>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21. Основные принципы размещения деталей в объеме камеры построения машины EOS </w:t>
      </w:r>
      <w:proofErr w:type="gramStart"/>
      <w:r>
        <w:t>Р</w:t>
      </w:r>
      <w:proofErr w:type="gramEnd"/>
      <w:r>
        <w:t xml:space="preserve">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24.Требования к порошковым материалам, применяемым в технологии селективного лазерного сплавления, электронно-лучевого сплавления,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 xml:space="preserve">25. Гибридные установки на основе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>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18"/>
  </w:num>
  <w:num w:numId="10">
    <w:abstractNumId w:val="27"/>
  </w:num>
  <w:num w:numId="11">
    <w:abstractNumId w:val="4"/>
  </w:num>
  <w:num w:numId="12">
    <w:abstractNumId w:val="28"/>
  </w:num>
  <w:num w:numId="13">
    <w:abstractNumId w:val="34"/>
  </w:num>
  <w:num w:numId="14">
    <w:abstractNumId w:val="21"/>
  </w:num>
  <w:num w:numId="15">
    <w:abstractNumId w:val="33"/>
  </w:num>
  <w:num w:numId="16">
    <w:abstractNumId w:val="24"/>
  </w:num>
  <w:num w:numId="17">
    <w:abstractNumId w:val="31"/>
  </w:num>
  <w:num w:numId="18">
    <w:abstractNumId w:val="32"/>
  </w:num>
  <w:num w:numId="19">
    <w:abstractNumId w:val="15"/>
  </w:num>
  <w:num w:numId="20">
    <w:abstractNumId w:val="5"/>
  </w:num>
  <w:num w:numId="21">
    <w:abstractNumId w:val="29"/>
  </w:num>
  <w:num w:numId="22">
    <w:abstractNumId w:val="30"/>
  </w:num>
  <w:num w:numId="23">
    <w:abstractNumId w:val="2"/>
  </w:num>
  <w:num w:numId="24">
    <w:abstractNumId w:val="22"/>
  </w:num>
  <w:num w:numId="25">
    <w:abstractNumId w:val="1"/>
  </w:num>
  <w:num w:numId="26">
    <w:abstractNumId w:val="17"/>
  </w:num>
  <w:num w:numId="27">
    <w:abstractNumId w:val="8"/>
  </w:num>
  <w:num w:numId="28">
    <w:abstractNumId w:val="20"/>
  </w:num>
  <w:num w:numId="29">
    <w:abstractNumId w:val="3"/>
  </w:num>
  <w:num w:numId="30">
    <w:abstractNumId w:val="26"/>
  </w:num>
  <w:num w:numId="31">
    <w:abstractNumId w:val="16"/>
  </w:num>
  <w:num w:numId="32">
    <w:abstractNumId w:val="25"/>
  </w:num>
  <w:num w:numId="33">
    <w:abstractNumId w:val="23"/>
  </w:num>
  <w:num w:numId="34">
    <w:abstractNumId w:val="10"/>
  </w:num>
  <w:num w:numId="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04B8D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D5D"/>
    <w:rsid w:val="006A3F5D"/>
    <w:rsid w:val="006F3BEB"/>
    <w:rsid w:val="00705705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73896"/>
    <w:rsid w:val="00882382"/>
    <w:rsid w:val="0088310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F44C5"/>
    <w:rsid w:val="00A0268F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5FDA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5F8AD-9D20-4117-930C-B96227F7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332</TotalTime>
  <Pages>13</Pages>
  <Words>2911</Words>
  <Characters>16597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165</cp:revision>
  <cp:lastPrinted>1900-12-31T19:00:00Z</cp:lastPrinted>
  <dcterms:created xsi:type="dcterms:W3CDTF">2016-12-09T08:14:00Z</dcterms:created>
  <dcterms:modified xsi:type="dcterms:W3CDTF">2017-12-06T09:22:00Z</dcterms:modified>
</cp:coreProperties>
</file>