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DB1CDC">
              <w:t>6488 (версия 2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9C6E71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 xml:space="preserve">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BC2174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256457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256457">
        <w:trPr>
          <w:cantSplit/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FF293E" w:rsidP="006E3F04">
            <w:r>
              <w:rPr>
                <w:spacing w:val="-5"/>
              </w:rPr>
              <w:t xml:space="preserve">- </w:t>
            </w:r>
            <w:r w:rsidR="00DB2886">
              <w:rPr>
                <w:spacing w:val="-5"/>
              </w:rPr>
              <w:t>в</w:t>
            </w:r>
            <w:r w:rsidR="00592BB2">
              <w:rPr>
                <w:spacing w:val="-5"/>
              </w:rPr>
              <w:t xml:space="preserve"> проведении</w:t>
            </w:r>
            <w:r w:rsidR="0001524D" w:rsidRPr="00C84908">
              <w:rPr>
                <w:spacing w:val="-5"/>
              </w:rPr>
              <w:t xml:space="preserve"> </w:t>
            </w:r>
            <w:r w:rsidR="0001524D"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942AF3" w:rsidRDefault="00942AF3" w:rsidP="00942AF3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942AF3" w:rsidRDefault="00942AF3" w:rsidP="00942AF3">
            <w:r>
              <w:t>- грамотной и технически обоснованной разработки программн</w:t>
            </w:r>
            <w:r>
              <w:t>о</w:t>
            </w:r>
            <w:r>
              <w:t>го продукта</w:t>
            </w:r>
          </w:p>
          <w:p w:rsidR="0001524D" w:rsidRPr="00961A7F" w:rsidRDefault="00942AF3" w:rsidP="00942AF3">
            <w:r>
              <w:t>- применения средств тестирования программных продуктов и баз данных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617042" w:rsidRPr="00141CC2" w:rsidRDefault="00617042" w:rsidP="00617042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 xml:space="preserve">Уметь: </w:t>
            </w:r>
          </w:p>
          <w:p w:rsidR="00617042" w:rsidRDefault="00617042" w:rsidP="00617042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>
              <w:t>участвовать во всех фазах проектирования, разработки, изгото</w:t>
            </w:r>
            <w:r>
              <w:t>в</w:t>
            </w:r>
            <w:r>
              <w:t>ления и сопровождения объектов профессиональной деятельн</w:t>
            </w:r>
            <w:r>
              <w:t>о</w:t>
            </w:r>
            <w:r>
              <w:t>сти</w:t>
            </w:r>
            <w:r>
              <w:rPr>
                <w:rFonts w:eastAsia="Calibri"/>
              </w:rPr>
              <w:t>;</w:t>
            </w:r>
          </w:p>
          <w:p w:rsidR="00617042" w:rsidRDefault="00617042" w:rsidP="00617042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</w:t>
            </w:r>
            <w:r>
              <w:t>взаимодействовать со специалистами смежного пр</w:t>
            </w:r>
            <w:r>
              <w:t>о</w:t>
            </w:r>
            <w:r>
              <w:t>филя при разработке, средств и технологий применения объектов профе</w:t>
            </w:r>
            <w:r>
              <w:t>с</w:t>
            </w:r>
            <w:r>
              <w:t>сиональной деятельности в научных исследованиях и проектно-конструкторской деятельности, а также в управлении технолог</w:t>
            </w:r>
            <w:r>
              <w:t>и</w:t>
            </w:r>
            <w:r>
              <w:t>ческими, экономическ</w:t>
            </w:r>
            <w:r>
              <w:t>и</w:t>
            </w:r>
            <w:r>
              <w:t>ми и социальными системами</w:t>
            </w:r>
            <w:r>
              <w:rPr>
                <w:rFonts w:eastAsia="Calibri"/>
              </w:rPr>
              <w:t>;</w:t>
            </w:r>
          </w:p>
          <w:p w:rsidR="00617042" w:rsidRDefault="00617042" w:rsidP="00617042">
            <w:r>
              <w:rPr>
                <w:rFonts w:eastAsia="Calibri"/>
              </w:rPr>
              <w:t xml:space="preserve">- </w:t>
            </w:r>
            <w:r>
              <w:t>работать в коллективе, управлять и организовывать работу и</w:t>
            </w:r>
            <w:r>
              <w:t>с</w:t>
            </w:r>
            <w:r>
              <w:t>полнителей в процессе производства пр</w:t>
            </w:r>
            <w:r>
              <w:t>о</w:t>
            </w:r>
            <w:r>
              <w:t>граммных продуктов, вычислительных средств</w:t>
            </w:r>
            <w:proofErr w:type="gramStart"/>
            <w:r w:rsidRPr="00DE00F5">
              <w:rPr>
                <w:lang w:eastAsia="en-US"/>
              </w:rPr>
              <w:t>.</w:t>
            </w:r>
            <w:proofErr w:type="gramEnd"/>
            <w:r w:rsidRPr="00DE00F5">
              <w:t xml:space="preserve"> </w:t>
            </w:r>
            <w:proofErr w:type="gramStart"/>
            <w:r>
              <w:t>а</w:t>
            </w:r>
            <w:proofErr w:type="gramEnd"/>
            <w:r>
              <w:t>втоматизир</w:t>
            </w:r>
            <w:r>
              <w:t>о</w:t>
            </w:r>
            <w:r>
              <w:t>ванных систем;</w:t>
            </w:r>
          </w:p>
          <w:p w:rsidR="00617042" w:rsidRPr="00DE00F5" w:rsidRDefault="00617042" w:rsidP="00617042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 xml:space="preserve">- </w:t>
            </w:r>
            <w:r>
              <w:t>организовывать на научной основе свой труд, владеть совр</w:t>
            </w:r>
            <w:r>
              <w:t>е</w:t>
            </w:r>
            <w:r>
              <w:t>менными информационными технологиями, применяемыми в сфере его профессиональной деятельн</w:t>
            </w:r>
            <w:r>
              <w:t>о</w:t>
            </w:r>
            <w:r>
              <w:t>сти</w:t>
            </w:r>
          </w:p>
          <w:p w:rsidR="00617042" w:rsidRDefault="00617042" w:rsidP="00617042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961A7F">
              <w:rPr>
                <w:spacing w:val="-5"/>
              </w:rPr>
              <w:t xml:space="preserve">: </w:t>
            </w:r>
          </w:p>
          <w:p w:rsidR="0001524D" w:rsidRPr="00961A7F" w:rsidRDefault="00617042" w:rsidP="00617042">
            <w:r>
              <w:t>для анализа существующей информационной системы предпри</w:t>
            </w:r>
            <w:r>
              <w:t>я</w:t>
            </w:r>
            <w:r>
              <w:t xml:space="preserve">тия и </w:t>
            </w:r>
            <w:r w:rsidRPr="00DE00F5">
              <w:t>критического восприятия информации</w:t>
            </w:r>
            <w:r>
              <w:t>.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FF293E" w:rsidP="00875EE5">
            <w:pPr>
              <w:rPr>
                <w:spacing w:val="-5"/>
              </w:rPr>
            </w:pPr>
            <w:r>
              <w:t xml:space="preserve">- </w:t>
            </w:r>
            <w:r w:rsidR="0001524D">
              <w:t xml:space="preserve">анализа существующей информационной системы предприятия и </w:t>
            </w:r>
            <w:r w:rsidR="0001524D" w:rsidRPr="00DE00F5">
              <w:t>критического восприятия информации</w:t>
            </w:r>
            <w:r w:rsidR="0001524D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5C4AFE">
            <w:pPr>
              <w:jc w:val="both"/>
            </w:pPr>
            <w:r w:rsidRPr="00414440">
              <w:t xml:space="preserve">Установочная лекция. Инструктаж по </w:t>
            </w:r>
            <w:r w:rsidR="005C4AFE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8272CD" w:rsidP="00D52BF3">
            <w:pPr>
              <w:jc w:val="both"/>
            </w:pPr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  <w:lang w:eastAsia="x-none"/>
              </w:rPr>
              <w:t>и анализ 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</w:t>
            </w:r>
            <w:r>
              <w:t>о</w:t>
            </w:r>
            <w:r>
              <w:t>цессам и производственного оборуд</w:t>
            </w:r>
            <w:r>
              <w:t>о</w:t>
            </w:r>
            <w:r>
              <w:t>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средствам, используемых при проект</w:t>
            </w:r>
            <w:r>
              <w:t>и</w:t>
            </w:r>
            <w:r>
              <w:t>ровании и эксплуатации информацио</w:t>
            </w:r>
            <w:r>
              <w:t>н</w:t>
            </w:r>
            <w:r>
              <w:t>ных систем и их компонентов в подра</w:t>
            </w:r>
            <w:r>
              <w:t>з</w:t>
            </w:r>
            <w:r>
              <w:t>делениях предприятия, на которых пр</w:t>
            </w:r>
            <w:r>
              <w:t>о</w:t>
            </w:r>
            <w:r>
              <w:t>водится практика.</w:t>
            </w:r>
            <w:r w:rsidRPr="00DB0FA8">
              <w:t xml:space="preserve"> </w:t>
            </w:r>
            <w:r w:rsidRPr="00B34637">
              <w:t>Проведение фот</w:t>
            </w:r>
            <w:r w:rsidRPr="00B34637">
              <w:t>о</w:t>
            </w:r>
            <w:r w:rsidRPr="00B34637">
              <w:t>графии рабочего дня.</w:t>
            </w:r>
            <w:r w:rsidRPr="000B2A1C">
              <w:rPr>
                <w:i/>
              </w:rPr>
              <w:t xml:space="preserve"> </w:t>
            </w:r>
            <w:r w:rsidRPr="00B34637">
              <w:t>Изучение фун</w:t>
            </w:r>
            <w:r w:rsidRPr="00B34637">
              <w:t>к</w:t>
            </w:r>
            <w:r w:rsidRPr="00B34637">
              <w:t xml:space="preserve">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D4129">
      <w:pPr>
        <w:keepNext/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D4129">
      <w:pPr>
        <w:keepNext/>
        <w:jc w:val="center"/>
        <w:rPr>
          <w:b/>
          <w:sz w:val="22"/>
          <w:szCs w:val="22"/>
        </w:rPr>
      </w:pPr>
    </w:p>
    <w:p w:rsidR="001E1C55" w:rsidRDefault="001E1C55" w:rsidP="00ED4129">
      <w:pPr>
        <w:keepNext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</w:t>
      </w:r>
      <w:r>
        <w:rPr>
          <w:b/>
          <w:sz w:val="22"/>
          <w:szCs w:val="22"/>
        </w:rPr>
        <w:t>ка</w:t>
      </w:r>
    </w:p>
    <w:p w:rsidR="0033179D" w:rsidRPr="00D52BF3" w:rsidRDefault="001E1C55" w:rsidP="00ED4129">
      <w:pPr>
        <w:keepNext/>
        <w:jc w:val="center"/>
        <w:rPr>
          <w:b/>
        </w:rPr>
      </w:pPr>
      <w:r>
        <w:rPr>
          <w:b/>
          <w:sz w:val="22"/>
          <w:szCs w:val="22"/>
        </w:rPr>
        <w:t>(научно-исследовательская ра</w:t>
      </w:r>
      <w:r w:rsidRPr="001E1C55">
        <w:rPr>
          <w:b/>
          <w:sz w:val="22"/>
          <w:szCs w:val="22"/>
        </w:rPr>
        <w:t>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</w:pPr>
            <w:r w:rsidRPr="00F07BF1">
              <w:rPr>
                <w:lang w:val="en-US"/>
              </w:rPr>
              <w:t>I, 1-4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07BF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07BF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E351B7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E351B7">
              <w:t>0.4</w:t>
            </w:r>
          </w:p>
        </w:tc>
      </w:tr>
    </w:tbl>
    <w:p w:rsidR="00091425" w:rsidRPr="00FC3058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</w:pPr>
            <w:r w:rsidRPr="00AB692D">
              <w:rPr>
                <w:lang w:val="en-US"/>
              </w:rPr>
              <w:t>II,</w:t>
            </w:r>
            <w:r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0B02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0B02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</w:pPr>
            <w:r w:rsidRPr="006E4C26">
              <w:rPr>
                <w:lang w:val="en-US"/>
              </w:rPr>
              <w:t>III, 1-2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3C26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3C26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C80B02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C80B02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12-13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14-16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A64A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A64A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1E1C5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Учебная практика</w:t>
      </w:r>
    </w:p>
    <w:p w:rsidR="00D52BF3" w:rsidRPr="00D52BF3" w:rsidRDefault="001E1C55" w:rsidP="001E1C5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4D1620" w:rsidRPr="00440495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685612" w:rsidP="00AD667C">
            <w:pPr>
              <w:rPr>
                <w:iCs/>
                <w:color w:val="000000"/>
              </w:rPr>
            </w:pPr>
            <w:r w:rsidRPr="00685612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 w:rsidR="002E105A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4D1620" w:rsidRPr="004D1620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.6</w:t>
            </w:r>
          </w:p>
        </w:tc>
      </w:tr>
      <w:tr w:rsidR="004D1620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4D1620" w:rsidRPr="00D52BF3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4D1620" w:rsidRPr="002E105A" w:rsidRDefault="004D1620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A43E9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A43E9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366748" w:rsidRPr="0028402E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lastRenderedPageBreak/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EE5E25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366748" w:rsidRPr="00366748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366748">
              <w:t>.6</w:t>
            </w:r>
          </w:p>
        </w:tc>
      </w:tr>
      <w:tr w:rsidR="00366748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366748" w:rsidRPr="00D52BF3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366748" w:rsidRPr="00366748" w:rsidRDefault="00366748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366748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D52BF3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D52BF3">
      <w:pPr>
        <w:keepNext/>
        <w:keepLines/>
        <w:jc w:val="center"/>
        <w:rPr>
          <w:b/>
          <w:lang w:val="en-US"/>
        </w:rPr>
      </w:pPr>
      <w:r w:rsidRPr="001E1C55">
        <w:rPr>
          <w:b/>
          <w:sz w:val="22"/>
          <w:szCs w:val="22"/>
        </w:rPr>
        <w:t>(преддипломная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D52BF3" w:rsidRPr="00961A7F" w:rsidTr="00B77269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B77269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AF3AFE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FA5633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4A7F47" w:rsidRDefault="00AF3AFE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FA5633">
            <w:pPr>
              <w:jc w:val="center"/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1-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AD667C">
            <w:pPr>
              <w:jc w:val="center"/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10493" w:type="dxa"/>
            <w:gridSpan w:val="3"/>
          </w:tcPr>
          <w:p w:rsidR="00AF3AFE" w:rsidRPr="00AF3AFE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AF3AFE" w:rsidRPr="00961A7F" w:rsidTr="00B77269">
        <w:trPr>
          <w:cantSplit/>
          <w:trHeight w:val="258"/>
        </w:trPr>
        <w:tc>
          <w:tcPr>
            <w:tcW w:w="10493" w:type="dxa"/>
            <w:gridSpan w:val="3"/>
          </w:tcPr>
          <w:p w:rsidR="00AF3AFE" w:rsidRPr="00D52BF3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F3AFE" w:rsidRPr="00B77269" w:rsidRDefault="00AF3AFE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1E1C55" w:rsidP="007E5A45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</w:t>
            </w:r>
            <w:r w:rsidR="007E5A45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AD35D0">
              <w:rPr>
                <w:sz w:val="22"/>
                <w:szCs w:val="22"/>
              </w:rPr>
              <w:t>научно</w:t>
            </w:r>
            <w:r w:rsidR="00AD35D0" w:rsidRPr="00AD35D0">
              <w:rPr>
                <w:sz w:val="22"/>
                <w:szCs w:val="22"/>
              </w:rPr>
              <w:t>-исследовательская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раб</w:t>
            </w:r>
            <w:r w:rsidR="00AD35D0" w:rsidRPr="00AD35D0">
              <w:rPr>
                <w:sz w:val="22"/>
                <w:szCs w:val="22"/>
              </w:rPr>
              <w:t>о</w:t>
            </w:r>
            <w:r w:rsidR="00AD35D0" w:rsidRPr="00AD35D0">
              <w:rPr>
                <w:sz w:val="22"/>
                <w:szCs w:val="22"/>
              </w:rPr>
              <w:t>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8A6781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8A6781">
              <w:rPr>
                <w:sz w:val="22"/>
                <w:szCs w:val="22"/>
              </w:rPr>
              <w:t xml:space="preserve">Учебная практика </w:t>
            </w:r>
            <w:proofErr w:type="spellStart"/>
            <w:proofErr w:type="gramStart"/>
            <w:r w:rsidRPr="00AD35D0">
              <w:rPr>
                <w:sz w:val="22"/>
                <w:szCs w:val="22"/>
              </w:rPr>
              <w:t>пра</w:t>
            </w:r>
            <w:r w:rsidRPr="00AD35D0">
              <w:rPr>
                <w:sz w:val="22"/>
                <w:szCs w:val="22"/>
              </w:rPr>
              <w:t>к</w:t>
            </w:r>
            <w:r w:rsidRPr="00AD35D0">
              <w:rPr>
                <w:sz w:val="22"/>
                <w:szCs w:val="22"/>
              </w:rPr>
              <w:t>тика</w:t>
            </w:r>
            <w:proofErr w:type="spellEnd"/>
            <w:proofErr w:type="gramEnd"/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получению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пе</w:t>
            </w:r>
            <w:r w:rsidR="00AD35D0" w:rsidRPr="00AD35D0">
              <w:rPr>
                <w:sz w:val="22"/>
                <w:szCs w:val="22"/>
              </w:rPr>
              <w:t>р</w:t>
            </w:r>
            <w:r w:rsidR="00AD35D0" w:rsidRPr="00AD35D0">
              <w:rPr>
                <w:sz w:val="22"/>
                <w:szCs w:val="22"/>
              </w:rPr>
              <w:t>вичных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профессионал</w:t>
            </w:r>
            <w:r w:rsidR="00AD35D0" w:rsidRPr="00AD35D0">
              <w:rPr>
                <w:sz w:val="22"/>
                <w:szCs w:val="22"/>
              </w:rPr>
              <w:t>ь</w:t>
            </w:r>
            <w:r w:rsidR="00AD35D0" w:rsidRPr="00AD35D0">
              <w:rPr>
                <w:sz w:val="22"/>
                <w:szCs w:val="22"/>
              </w:rPr>
              <w:t>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умений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навыков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 xml:space="preserve">практика </w:t>
            </w:r>
            <w:r w:rsidR="0051077E" w:rsidRPr="0051077E">
              <w:rPr>
                <w:sz w:val="22"/>
                <w:szCs w:val="22"/>
              </w:rPr>
              <w:t>по пол</w:t>
            </w:r>
            <w:r w:rsidR="0051077E" w:rsidRPr="0051077E">
              <w:rPr>
                <w:sz w:val="22"/>
                <w:szCs w:val="22"/>
              </w:rPr>
              <w:t>у</w:t>
            </w:r>
            <w:r w:rsidR="0051077E" w:rsidRPr="0051077E">
              <w:rPr>
                <w:sz w:val="22"/>
                <w:szCs w:val="22"/>
              </w:rPr>
              <w:t>чению профессионал</w:t>
            </w:r>
            <w:r w:rsidR="0051077E" w:rsidRPr="0051077E">
              <w:rPr>
                <w:sz w:val="22"/>
                <w:szCs w:val="22"/>
              </w:rPr>
              <w:t>ь</w:t>
            </w:r>
            <w:r w:rsidR="0051077E"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="0051077E" w:rsidRPr="0051077E">
              <w:rPr>
                <w:sz w:val="22"/>
                <w:szCs w:val="22"/>
              </w:rPr>
              <w:t>я</w:t>
            </w:r>
            <w:r w:rsidR="0051077E"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практика</w:t>
            </w:r>
            <w:r>
              <w:rPr>
                <w:sz w:val="22"/>
                <w:szCs w:val="22"/>
              </w:rPr>
              <w:t>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lastRenderedPageBreak/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lastRenderedPageBreak/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11768D" w:rsidRPr="004964E9" w:rsidRDefault="0011768D" w:rsidP="0011768D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4964E9">
              <w:rPr>
                <w:b/>
                <w:sz w:val="22"/>
                <w:szCs w:val="22"/>
              </w:rPr>
              <w:t>а</w:t>
            </w:r>
            <w:r w:rsidRPr="004964E9">
              <w:rPr>
                <w:b/>
                <w:sz w:val="22"/>
                <w:szCs w:val="22"/>
              </w:rPr>
              <w:t>бот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 описание взаимодействия разли</w:t>
            </w:r>
            <w:r w:rsidRPr="004964E9">
              <w:rPr>
                <w:sz w:val="22"/>
                <w:szCs w:val="22"/>
              </w:rPr>
              <w:t>ч</w:t>
            </w:r>
            <w:r w:rsidRPr="004964E9">
              <w:rPr>
                <w:sz w:val="22"/>
                <w:szCs w:val="22"/>
              </w:rPr>
              <w:t>ных подразделений (о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делов и цехов предпри</w:t>
            </w:r>
            <w:r w:rsidRPr="004964E9">
              <w:rPr>
                <w:sz w:val="22"/>
                <w:szCs w:val="22"/>
              </w:rPr>
              <w:t>я</w:t>
            </w:r>
            <w:r w:rsidRPr="004964E9">
              <w:rPr>
                <w:sz w:val="22"/>
                <w:szCs w:val="22"/>
              </w:rPr>
              <w:t>тия)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 информацио</w:t>
            </w:r>
            <w:r w:rsidRPr="004964E9">
              <w:rPr>
                <w:sz w:val="22"/>
                <w:szCs w:val="22"/>
              </w:rPr>
              <w:t>н</w:t>
            </w:r>
            <w:r w:rsidRPr="004964E9">
              <w:rPr>
                <w:sz w:val="22"/>
                <w:szCs w:val="22"/>
              </w:rPr>
              <w:t>ных потоков и маршру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ная технология основн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го вида продукции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 структуры и работы подразд</w:t>
            </w:r>
            <w:r w:rsidRPr="004964E9">
              <w:rPr>
                <w:sz w:val="22"/>
                <w:szCs w:val="22"/>
              </w:rPr>
              <w:t>е</w:t>
            </w:r>
            <w:r w:rsidRPr="004964E9">
              <w:rPr>
                <w:sz w:val="22"/>
                <w:szCs w:val="22"/>
              </w:rPr>
              <w:t>лений, выполняющих фун</w:t>
            </w:r>
            <w:r w:rsidRPr="004964E9">
              <w:rPr>
                <w:sz w:val="22"/>
                <w:szCs w:val="22"/>
              </w:rPr>
              <w:t>к</w:t>
            </w:r>
            <w:r w:rsidRPr="004964E9">
              <w:rPr>
                <w:sz w:val="22"/>
                <w:szCs w:val="22"/>
              </w:rPr>
              <w:t>ции информационных техн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логий.</w:t>
            </w:r>
          </w:p>
          <w:p w:rsidR="00AD35D0" w:rsidRPr="00B81596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 р</w:t>
            </w:r>
            <w:r w:rsidRPr="004964E9">
              <w:rPr>
                <w:sz w:val="22"/>
                <w:szCs w:val="22"/>
              </w:rPr>
              <w:t>а</w:t>
            </w:r>
            <w:r w:rsidRPr="004964E9">
              <w:rPr>
                <w:sz w:val="22"/>
                <w:szCs w:val="22"/>
              </w:rPr>
              <w:t xml:space="preserve">бочих </w:t>
            </w:r>
            <w:r w:rsidRPr="004964E9">
              <w:rPr>
                <w:sz w:val="22"/>
                <w:szCs w:val="22"/>
              </w:rPr>
              <w:lastRenderedPageBreak/>
              <w:t>мест студента с указан</w:t>
            </w:r>
            <w:r w:rsidRPr="004964E9">
              <w:rPr>
                <w:sz w:val="22"/>
                <w:szCs w:val="22"/>
              </w:rPr>
              <w:t>и</w:t>
            </w:r>
            <w:r w:rsidRPr="004964E9">
              <w:rPr>
                <w:sz w:val="22"/>
                <w:szCs w:val="22"/>
              </w:rPr>
              <w:t>ем продо</w:t>
            </w:r>
            <w:r w:rsidRPr="004964E9">
              <w:rPr>
                <w:sz w:val="22"/>
                <w:szCs w:val="22"/>
              </w:rPr>
              <w:t>л</w:t>
            </w:r>
            <w:r w:rsidRPr="004964E9">
              <w:rPr>
                <w:sz w:val="22"/>
                <w:szCs w:val="22"/>
              </w:rPr>
              <w:t>жительности работы на каждом из них.</w:t>
            </w:r>
            <w:bookmarkStart w:id="8" w:name="_GoBack"/>
            <w:bookmarkEnd w:id="8"/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44" w:rsidRDefault="00400844" w:rsidP="00624E0A">
      <w:r>
        <w:separator/>
      </w:r>
    </w:p>
  </w:endnote>
  <w:endnote w:type="continuationSeparator" w:id="0">
    <w:p w:rsidR="00400844" w:rsidRDefault="00400844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44" w:rsidRDefault="00400844" w:rsidP="00624E0A">
      <w:r>
        <w:separator/>
      </w:r>
    </w:p>
  </w:footnote>
  <w:footnote w:type="continuationSeparator" w:id="0">
    <w:p w:rsidR="00400844" w:rsidRDefault="00400844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91425"/>
    <w:rsid w:val="000D378F"/>
    <w:rsid w:val="000D6DD8"/>
    <w:rsid w:val="000E1655"/>
    <w:rsid w:val="00103D6E"/>
    <w:rsid w:val="00106FA1"/>
    <w:rsid w:val="0011768D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1E1C55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56457"/>
    <w:rsid w:val="00271D68"/>
    <w:rsid w:val="00281503"/>
    <w:rsid w:val="00286550"/>
    <w:rsid w:val="002A2A09"/>
    <w:rsid w:val="002E105A"/>
    <w:rsid w:val="002F5BD8"/>
    <w:rsid w:val="002F6C50"/>
    <w:rsid w:val="00305814"/>
    <w:rsid w:val="00315C0B"/>
    <w:rsid w:val="003258C7"/>
    <w:rsid w:val="0033179D"/>
    <w:rsid w:val="00347E91"/>
    <w:rsid w:val="00361B73"/>
    <w:rsid w:val="00366748"/>
    <w:rsid w:val="00371BCD"/>
    <w:rsid w:val="00381D8D"/>
    <w:rsid w:val="00382A16"/>
    <w:rsid w:val="003849F9"/>
    <w:rsid w:val="003908E2"/>
    <w:rsid w:val="003A3A9D"/>
    <w:rsid w:val="003C0CEA"/>
    <w:rsid w:val="003D090E"/>
    <w:rsid w:val="003D274D"/>
    <w:rsid w:val="003D5A34"/>
    <w:rsid w:val="0040084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1620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92BB2"/>
    <w:rsid w:val="005B236D"/>
    <w:rsid w:val="005C18D1"/>
    <w:rsid w:val="005C4AFE"/>
    <w:rsid w:val="005E1948"/>
    <w:rsid w:val="005E3FBD"/>
    <w:rsid w:val="005F0D69"/>
    <w:rsid w:val="005F2A77"/>
    <w:rsid w:val="0060060E"/>
    <w:rsid w:val="00611B96"/>
    <w:rsid w:val="006123C7"/>
    <w:rsid w:val="00613196"/>
    <w:rsid w:val="00617042"/>
    <w:rsid w:val="00624E0A"/>
    <w:rsid w:val="00637133"/>
    <w:rsid w:val="006429FA"/>
    <w:rsid w:val="0065688C"/>
    <w:rsid w:val="006673EC"/>
    <w:rsid w:val="006817BC"/>
    <w:rsid w:val="00685612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5A45"/>
    <w:rsid w:val="007E6CF3"/>
    <w:rsid w:val="007F0760"/>
    <w:rsid w:val="007F5D31"/>
    <w:rsid w:val="00810526"/>
    <w:rsid w:val="00811BEC"/>
    <w:rsid w:val="00816D16"/>
    <w:rsid w:val="008220BB"/>
    <w:rsid w:val="008272CD"/>
    <w:rsid w:val="0083593A"/>
    <w:rsid w:val="00846A64"/>
    <w:rsid w:val="00851EA5"/>
    <w:rsid w:val="008543EE"/>
    <w:rsid w:val="00864E3C"/>
    <w:rsid w:val="00875C3B"/>
    <w:rsid w:val="00875EE5"/>
    <w:rsid w:val="00877F57"/>
    <w:rsid w:val="008A6781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42AF3"/>
    <w:rsid w:val="009533D2"/>
    <w:rsid w:val="009574B9"/>
    <w:rsid w:val="00957C43"/>
    <w:rsid w:val="00961259"/>
    <w:rsid w:val="00961A7F"/>
    <w:rsid w:val="00977194"/>
    <w:rsid w:val="009B12FD"/>
    <w:rsid w:val="009B55FF"/>
    <w:rsid w:val="009C0FFE"/>
    <w:rsid w:val="009C6E71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3AFE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77269"/>
    <w:rsid w:val="00B81596"/>
    <w:rsid w:val="00B9436E"/>
    <w:rsid w:val="00BB41C2"/>
    <w:rsid w:val="00BC2174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C2150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B1CDC"/>
    <w:rsid w:val="00DB2886"/>
    <w:rsid w:val="00DF4554"/>
    <w:rsid w:val="00DF6FE7"/>
    <w:rsid w:val="00E03A18"/>
    <w:rsid w:val="00E14C9C"/>
    <w:rsid w:val="00E17E9B"/>
    <w:rsid w:val="00E21CCC"/>
    <w:rsid w:val="00E431BA"/>
    <w:rsid w:val="00E5599F"/>
    <w:rsid w:val="00E55ADE"/>
    <w:rsid w:val="00E63848"/>
    <w:rsid w:val="00E66EBC"/>
    <w:rsid w:val="00E7137F"/>
    <w:rsid w:val="00E97BCF"/>
    <w:rsid w:val="00EA36AF"/>
    <w:rsid w:val="00EA7242"/>
    <w:rsid w:val="00ED3165"/>
    <w:rsid w:val="00ED4129"/>
    <w:rsid w:val="00ED6EA3"/>
    <w:rsid w:val="00EE1182"/>
    <w:rsid w:val="00EE1F35"/>
    <w:rsid w:val="00EE5E25"/>
    <w:rsid w:val="00F27068"/>
    <w:rsid w:val="00F72D13"/>
    <w:rsid w:val="00F76EE5"/>
    <w:rsid w:val="00F82E37"/>
    <w:rsid w:val="00F87472"/>
    <w:rsid w:val="00F9148D"/>
    <w:rsid w:val="00F9321C"/>
    <w:rsid w:val="00F96809"/>
    <w:rsid w:val="00FA5633"/>
    <w:rsid w:val="00FC3058"/>
    <w:rsid w:val="00FF293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196</TotalTime>
  <Pages>14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157</cp:revision>
  <cp:lastPrinted>2013-04-22T06:21:00Z</cp:lastPrinted>
  <dcterms:created xsi:type="dcterms:W3CDTF">2017-07-05T09:00:00Z</dcterms:created>
  <dcterms:modified xsi:type="dcterms:W3CDTF">2017-10-02T10:41:00Z</dcterms:modified>
</cp:coreProperties>
</file>