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420" w:rsidRDefault="000C252A" w:rsidP="000C252A">
      <w:pPr>
        <w:jc w:val="center"/>
        <w:rPr>
          <w:rFonts w:asciiTheme="majorBidi" w:hAnsiTheme="majorBidi" w:cstheme="majorBidi"/>
          <w:sz w:val="36"/>
          <w:szCs w:val="36"/>
          <w:rtl/>
        </w:rPr>
      </w:pPr>
      <w:r w:rsidRPr="000C252A">
        <w:rPr>
          <w:rFonts w:asciiTheme="majorBidi" w:hAnsiTheme="majorBidi" w:cstheme="majorBidi"/>
          <w:sz w:val="36"/>
          <w:szCs w:val="36"/>
          <w:rtl/>
        </w:rPr>
        <w:t>שאלה לרב שמואל אריאל</w:t>
      </w:r>
    </w:p>
    <w:p w:rsidR="000C252A" w:rsidRPr="000C252A" w:rsidRDefault="000C252A" w:rsidP="000C252A">
      <w:pPr>
        <w:jc w:val="center"/>
        <w:rPr>
          <w:rFonts w:asciiTheme="majorBidi" w:hAnsiTheme="majorBidi" w:cstheme="majorBidi"/>
          <w:sz w:val="28"/>
          <w:szCs w:val="28"/>
          <w:rtl/>
        </w:rPr>
      </w:pPr>
      <w:r w:rsidRPr="000C252A">
        <w:rPr>
          <w:rFonts w:asciiTheme="majorBidi" w:hAnsiTheme="majorBidi" w:cstheme="majorBidi" w:hint="cs"/>
          <w:sz w:val="28"/>
          <w:szCs w:val="28"/>
          <w:rtl/>
        </w:rPr>
        <w:t>צורת החוליות</w:t>
      </w:r>
    </w:p>
    <w:p w:rsidR="000C252A" w:rsidRDefault="000C252A" w:rsidP="000C252A">
      <w:pPr>
        <w:rPr>
          <w:sz w:val="24"/>
          <w:szCs w:val="24"/>
          <w:rtl/>
        </w:rPr>
      </w:pPr>
    </w:p>
    <w:p w:rsidR="000C252A" w:rsidRPr="000C252A" w:rsidRDefault="000C252A" w:rsidP="000C252A">
      <w:pPr>
        <w:rPr>
          <w:sz w:val="24"/>
          <w:szCs w:val="24"/>
          <w:rtl/>
        </w:rPr>
      </w:pPr>
      <w:r w:rsidRPr="000C252A">
        <w:rPr>
          <w:rFonts w:hint="cs"/>
          <w:sz w:val="24"/>
          <w:szCs w:val="24"/>
          <w:rtl/>
        </w:rPr>
        <w:t xml:space="preserve">ערב טוב, </w:t>
      </w:r>
    </w:p>
    <w:p w:rsidR="000C252A" w:rsidRPr="000C252A" w:rsidRDefault="000C252A" w:rsidP="000C252A">
      <w:pPr>
        <w:rPr>
          <w:sz w:val="24"/>
          <w:szCs w:val="24"/>
          <w:rtl/>
        </w:rPr>
      </w:pPr>
      <w:r w:rsidRPr="000C252A">
        <w:rPr>
          <w:rFonts w:hint="cs"/>
          <w:sz w:val="24"/>
          <w:szCs w:val="24"/>
          <w:rtl/>
        </w:rPr>
        <w:t xml:space="preserve">אני קושר ציצית עם פתיל תכלת ע"פ שיטת הגר"א. </w:t>
      </w:r>
    </w:p>
    <w:p w:rsidR="000C252A" w:rsidRPr="000C252A" w:rsidRDefault="000C252A" w:rsidP="000C252A">
      <w:pPr>
        <w:rPr>
          <w:sz w:val="24"/>
          <w:szCs w:val="24"/>
          <w:rtl/>
        </w:rPr>
      </w:pPr>
      <w:r w:rsidRPr="000C252A">
        <w:rPr>
          <w:rFonts w:hint="cs"/>
          <w:sz w:val="24"/>
          <w:szCs w:val="24"/>
          <w:rtl/>
        </w:rPr>
        <w:t xml:space="preserve">לאחרונה ראיתי אנשים שקושרים ציציות בשיטת הגר"א/ספר החינוך עם חוליות הקשורות כמנהג התימנים בטענה שכך החוליות קשורות חזק יותר או לצורך נוי ובכל מקרה אין זה מעכב. </w:t>
      </w:r>
    </w:p>
    <w:p w:rsidR="000C252A" w:rsidRPr="000C252A" w:rsidRDefault="000C252A" w:rsidP="000C252A">
      <w:pPr>
        <w:rPr>
          <w:sz w:val="24"/>
          <w:szCs w:val="24"/>
          <w:rtl/>
        </w:rPr>
      </w:pPr>
      <w:r w:rsidRPr="000C252A">
        <w:rPr>
          <w:rFonts w:hint="cs"/>
          <w:sz w:val="24"/>
          <w:szCs w:val="24"/>
          <w:rtl/>
        </w:rPr>
        <w:t>ראיתי בקונטרס של הרב אי"ש רפמן שבו הוא כותב שאין לעשות כלל בחוליות קשירה תימנית בקשירה ע"פ שיטת הגר"א וזה גורע. הרב רפמן מנמק את הדין בכמה טעמים:</w:t>
      </w:r>
    </w:p>
    <w:p w:rsidR="000C252A" w:rsidRPr="000C252A" w:rsidRDefault="000C252A" w:rsidP="000C252A">
      <w:pPr>
        <w:pStyle w:val="a7"/>
        <w:numPr>
          <w:ilvl w:val="0"/>
          <w:numId w:val="1"/>
        </w:numPr>
        <w:rPr>
          <w:sz w:val="24"/>
          <w:szCs w:val="24"/>
        </w:rPr>
      </w:pPr>
      <w:r w:rsidRPr="000C252A">
        <w:rPr>
          <w:rFonts w:hint="cs"/>
          <w:sz w:val="24"/>
          <w:szCs w:val="24"/>
          <w:rtl/>
        </w:rPr>
        <w:t>ע"פ הקבלה מקובל לעשות דווקא חמישה קשרים אולם בחוליות הקשורות בקשירה תימנית נוצרים יותר מחמישה קשרים.</w:t>
      </w:r>
    </w:p>
    <w:p w:rsidR="000C252A" w:rsidRPr="000C252A" w:rsidRDefault="000C252A" w:rsidP="000C252A">
      <w:pPr>
        <w:pStyle w:val="a7"/>
        <w:numPr>
          <w:ilvl w:val="0"/>
          <w:numId w:val="1"/>
        </w:numPr>
        <w:rPr>
          <w:sz w:val="24"/>
          <w:szCs w:val="24"/>
          <w:rtl/>
        </w:rPr>
      </w:pPr>
      <w:r w:rsidRPr="000C252A">
        <w:rPr>
          <w:rFonts w:hint="cs"/>
          <w:sz w:val="24"/>
          <w:szCs w:val="24"/>
          <w:rtl/>
        </w:rPr>
        <w:t>עניין עשיית קשר תימני בחוליות רמב"ם הוא כדי ליצור הבדל בין החוליות, כדי שהחוליות לא יתרופפו וכן כדי שכל חוליה תיחשב בפני עצמה. לכאורה בשיטת הגר"א טעמים אלו לא חלים.</w:t>
      </w:r>
    </w:p>
    <w:p w:rsidR="000C252A" w:rsidRPr="000C252A" w:rsidRDefault="000C252A" w:rsidP="000C252A">
      <w:pPr>
        <w:rPr>
          <w:sz w:val="24"/>
          <w:szCs w:val="24"/>
          <w:rtl/>
        </w:rPr>
      </w:pPr>
      <w:r w:rsidRPr="000C252A">
        <w:rPr>
          <w:rFonts w:hint="cs"/>
          <w:sz w:val="24"/>
          <w:szCs w:val="24"/>
          <w:rtl/>
        </w:rPr>
        <w:t xml:space="preserve">איך ראוי לנהוג </w:t>
      </w:r>
      <w:r w:rsidRPr="000C252A">
        <w:rPr>
          <w:rFonts w:hint="cs"/>
          <w:b/>
          <w:bCs/>
          <w:sz w:val="24"/>
          <w:szCs w:val="24"/>
          <w:rtl/>
        </w:rPr>
        <w:t>לכתחילה</w:t>
      </w:r>
      <w:r w:rsidRPr="000C252A">
        <w:rPr>
          <w:rFonts w:hint="cs"/>
          <w:sz w:val="24"/>
          <w:szCs w:val="24"/>
          <w:rtl/>
        </w:rPr>
        <w:t xml:space="preserve"> בקשירת ציצית בשיטת גר"א\חינוך? האם עדיף לעשות חוליות רגילות או חוליות עם קשירה תימנית בכל חוליה.</w:t>
      </w:r>
      <w:r w:rsidRPr="000C252A">
        <w:rPr>
          <w:sz w:val="24"/>
          <w:szCs w:val="24"/>
          <w:rtl/>
        </w:rPr>
        <w:br/>
      </w:r>
      <w:r w:rsidRPr="000C252A">
        <w:rPr>
          <w:rFonts w:hint="cs"/>
          <w:sz w:val="24"/>
          <w:szCs w:val="24"/>
          <w:rtl/>
        </w:rPr>
        <w:t>(אני יוצא מנקודת הנחה שקשירת חוליות תימניות לא מעכב אך בכל זאת מה הדין לכתחילה)</w:t>
      </w:r>
    </w:p>
    <w:p w:rsidR="000C252A" w:rsidRPr="000C252A" w:rsidRDefault="000C252A" w:rsidP="000C252A">
      <w:pPr>
        <w:rPr>
          <w:sz w:val="24"/>
          <w:szCs w:val="24"/>
          <w:rtl/>
        </w:rPr>
      </w:pPr>
      <w:r w:rsidRPr="000C252A">
        <w:rPr>
          <w:rFonts w:hint="cs"/>
          <w:sz w:val="24"/>
          <w:szCs w:val="24"/>
          <w:rtl/>
        </w:rPr>
        <w:t>אשמח לשמוע את דעת הרב בעניין.</w:t>
      </w:r>
    </w:p>
    <w:p w:rsidR="000C252A" w:rsidRPr="000C252A" w:rsidRDefault="000C252A" w:rsidP="000C252A">
      <w:pPr>
        <w:rPr>
          <w:sz w:val="24"/>
          <w:szCs w:val="24"/>
          <w:rtl/>
        </w:rPr>
      </w:pPr>
      <w:r w:rsidRPr="000C252A">
        <w:rPr>
          <w:rFonts w:hint="cs"/>
          <w:sz w:val="24"/>
          <w:szCs w:val="24"/>
          <w:rtl/>
        </w:rPr>
        <w:t>תודה, דניאל.</w:t>
      </w:r>
    </w:p>
    <w:p w:rsidR="000C252A" w:rsidRDefault="000C252A" w:rsidP="000C252A">
      <w:pPr>
        <w:rPr>
          <w:rFonts w:asciiTheme="majorBidi" w:hAnsiTheme="majorBidi" w:cstheme="majorBidi"/>
          <w:sz w:val="40"/>
          <w:szCs w:val="40"/>
          <w:rtl/>
        </w:rPr>
      </w:pPr>
    </w:p>
    <w:p w:rsidR="00CC07C1" w:rsidRDefault="00CC07C1" w:rsidP="000C252A">
      <w:pPr>
        <w:rPr>
          <w:rFonts w:asciiTheme="majorBidi" w:hAnsiTheme="majorBidi" w:cstheme="majorBidi"/>
          <w:sz w:val="40"/>
          <w:szCs w:val="40"/>
          <w:rtl/>
        </w:rPr>
      </w:pPr>
    </w:p>
    <w:p w:rsidR="00CC07C1" w:rsidRDefault="00CC07C1" w:rsidP="00CC07C1">
      <w:pPr>
        <w:jc w:val="center"/>
        <w:rPr>
          <w:rFonts w:asciiTheme="majorBidi" w:eastAsia="Times New Roman" w:hAnsiTheme="majorBidi" w:cstheme="majorBidi"/>
          <w:color w:val="000000"/>
          <w:sz w:val="36"/>
          <w:szCs w:val="36"/>
          <w:rtl/>
        </w:rPr>
      </w:pPr>
      <w:r w:rsidRPr="00314B70">
        <w:rPr>
          <w:rFonts w:asciiTheme="majorBidi" w:eastAsia="Times New Roman" w:hAnsiTheme="majorBidi" w:cstheme="majorBidi"/>
          <w:color w:val="000000"/>
          <w:sz w:val="36"/>
          <w:szCs w:val="36"/>
          <w:rtl/>
        </w:rPr>
        <w:t>תשובה של הרב שמואל אריאל</w:t>
      </w:r>
    </w:p>
    <w:p w:rsidR="00CC07C1" w:rsidRPr="00264492" w:rsidRDefault="00CC07C1" w:rsidP="00CC07C1">
      <w:pPr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rtl/>
        </w:rPr>
      </w:pPr>
      <w:r w:rsidRPr="00264492">
        <w:rPr>
          <w:rFonts w:asciiTheme="majorBidi" w:eastAsia="Times New Roman" w:hAnsiTheme="majorBidi" w:cstheme="majorBidi" w:hint="cs"/>
          <w:color w:val="000000"/>
          <w:sz w:val="28"/>
          <w:szCs w:val="28"/>
          <w:rtl/>
        </w:rPr>
        <w:t>צורת החוליות</w:t>
      </w:r>
    </w:p>
    <w:p w:rsidR="00CC07C1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314B70">
        <w:rPr>
          <w:rFonts w:ascii="Arial" w:eastAsia="Times New Roman" w:hAnsi="Arial" w:cs="Arial"/>
          <w:color w:val="000000"/>
          <w:sz w:val="24"/>
          <w:szCs w:val="24"/>
          <w:rtl/>
        </w:rPr>
        <w:t>אכן גם לדעתי אין סיבה לעשות חוליות תימניות, אלא צורת החוליה צריכה להישאר כפי שנהגו קודם לכן - כמובן לתימנים כמנהגם, אבל לשאר העדות כמנהגן.</w:t>
      </w: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314B70">
        <w:rPr>
          <w:rFonts w:ascii="Arial" w:eastAsia="Times New Roman" w:hAnsi="Arial" w:cs="Arial"/>
          <w:color w:val="000000"/>
          <w:sz w:val="24"/>
          <w:szCs w:val="24"/>
          <w:rtl/>
        </w:rPr>
        <w:t>הסיבה שיש אשכנזים וספרדים שעברו לחוליות תימניות, היא לדעתי משתי סיבות:</w:t>
      </w: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314B70">
        <w:rPr>
          <w:rFonts w:ascii="Arial" w:eastAsia="Times New Roman" w:hAnsi="Arial" w:cs="Arial"/>
          <w:color w:val="000000"/>
          <w:sz w:val="24"/>
          <w:szCs w:val="24"/>
          <w:rtl/>
        </w:rPr>
        <w:t>א. כיוון שצריך לשנות את הקשירה בתכלת לעומת הקשירה שהיתה נהוגה בלבן, אז עיינו בפוסקים כיצד לקשור, והכניסו גם את הקשירה הזו, אף שלא היתה נהוגה בלבן.</w:t>
      </w: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314B70">
        <w:rPr>
          <w:rFonts w:ascii="Arial" w:eastAsia="Times New Roman" w:hAnsi="Arial" w:cs="Arial"/>
          <w:color w:val="000000"/>
          <w:sz w:val="24"/>
          <w:szCs w:val="24"/>
          <w:rtl/>
        </w:rPr>
        <w:lastRenderedPageBreak/>
        <w:t>ב. מי שכורך את הכריכות בתכלת ולא בסירוגין, חייב ליצור באופן כלשהו הפרדה בין חוליה לחוליה, ואז עלה הרעיון הזה, לעשות חוליות תימניות שזה מפריד בין חוליה לחוליה מבלי להוסיף קשרים כפולים.</w:t>
      </w: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314B70">
        <w:rPr>
          <w:rFonts w:ascii="Arial" w:eastAsia="Times New Roman" w:hAnsi="Arial" w:cs="Arial"/>
          <w:color w:val="000000"/>
          <w:sz w:val="24"/>
          <w:szCs w:val="24"/>
          <w:rtl/>
        </w:rPr>
        <w:t>אך לענ"ד שתי הסיבות אינן נכונות:</w:t>
      </w: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314B70">
        <w:rPr>
          <w:rFonts w:ascii="Arial" w:eastAsia="Times New Roman" w:hAnsi="Arial" w:cs="Arial"/>
          <w:color w:val="000000"/>
          <w:sz w:val="24"/>
          <w:szCs w:val="24"/>
          <w:rtl/>
        </w:rPr>
        <w:t>לגבי א - אכן בהרבה פרטים צריך לשנות בתכלת מאשר בלבן, אך בעניין צורת הקשירה אין סיבה לשנות ממה שנהגו אבותינו, כל אחד כמנהגו.</w:t>
      </w: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314B70">
        <w:rPr>
          <w:rFonts w:ascii="Arial" w:eastAsia="Times New Roman" w:hAnsi="Arial" w:cs="Arial"/>
          <w:color w:val="000000"/>
          <w:sz w:val="24"/>
          <w:szCs w:val="24"/>
          <w:rtl/>
        </w:rPr>
        <w:t>לגבי ב - לענ"ד יש להפריד בין חוליה לחוליה באותו אופן שהפרידו אבותינו, דהיינו ע"י קשרים כפולים.</w:t>
      </w: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314B70">
        <w:rPr>
          <w:rFonts w:ascii="Arial" w:eastAsia="Times New Roman" w:hAnsi="Arial" w:cs="Arial"/>
          <w:color w:val="000000"/>
          <w:sz w:val="24"/>
          <w:szCs w:val="24"/>
          <w:rtl/>
        </w:rPr>
        <w:t>אמנם בכך יש חיסרון, שיש 8 קשרים כפולים במקום 5. אבל לענ"ד עדיף כך, ולא מצינו את העניין של 5 קשרים במקורות שמזמן שנהגה התכלת בפועל, אלא רק לאחר ביטול התכלת.</w:t>
      </w: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314B70">
        <w:rPr>
          <w:rFonts w:ascii="Arial" w:eastAsia="Times New Roman" w:hAnsi="Arial" w:cs="Arial"/>
          <w:color w:val="000000"/>
          <w:sz w:val="24"/>
          <w:szCs w:val="24"/>
          <w:rtl/>
        </w:rPr>
        <w:t>כמובן אני מסכים שזה לא מעכב, בין אם עשה כך ובין אחרת.</w:t>
      </w: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 w:rsidR="00CC07C1" w:rsidRPr="00314B70" w:rsidRDefault="00CC07C1" w:rsidP="00CC07C1">
      <w:pPr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314B70">
        <w:rPr>
          <w:rFonts w:ascii="Arial" w:eastAsia="Times New Roman" w:hAnsi="Arial" w:cs="Arial"/>
          <w:color w:val="000000"/>
          <w:sz w:val="24"/>
          <w:szCs w:val="24"/>
          <w:rtl/>
        </w:rPr>
        <w:t>כל טוב</w:t>
      </w:r>
    </w:p>
    <w:p w:rsidR="00CC07C1" w:rsidRPr="00314B70" w:rsidRDefault="00CC07C1" w:rsidP="00CC07C1">
      <w:pPr>
        <w:rPr>
          <w:rFonts w:ascii="Arial" w:eastAsia="Times New Roman" w:hAnsi="Arial" w:cs="Arial"/>
          <w:color w:val="888888"/>
          <w:sz w:val="24"/>
          <w:szCs w:val="24"/>
          <w:rtl/>
        </w:rPr>
      </w:pPr>
    </w:p>
    <w:p w:rsidR="00CC07C1" w:rsidRPr="00314B70" w:rsidRDefault="00CC07C1" w:rsidP="00CC07C1">
      <w:pPr>
        <w:rPr>
          <w:rFonts w:ascii="Arial" w:eastAsia="Times New Roman" w:hAnsi="Arial" w:cs="Arial"/>
          <w:color w:val="888888"/>
          <w:sz w:val="24"/>
          <w:szCs w:val="24"/>
          <w:rtl/>
        </w:rPr>
      </w:pPr>
      <w:r w:rsidRPr="00314B70">
        <w:rPr>
          <w:rFonts w:ascii="Arial" w:eastAsia="Times New Roman" w:hAnsi="Arial" w:cs="Arial"/>
          <w:color w:val="888888"/>
          <w:sz w:val="24"/>
          <w:szCs w:val="24"/>
          <w:rtl/>
        </w:rPr>
        <w:t>שמואל</w:t>
      </w:r>
    </w:p>
    <w:p w:rsidR="00CC07C1" w:rsidRPr="000C252A" w:rsidRDefault="00CC07C1" w:rsidP="000C252A">
      <w:pPr>
        <w:rPr>
          <w:rFonts w:asciiTheme="majorBidi" w:hAnsiTheme="majorBidi" w:cstheme="majorBidi"/>
          <w:sz w:val="40"/>
          <w:szCs w:val="40"/>
        </w:rPr>
      </w:pPr>
      <w:bookmarkStart w:id="0" w:name="_GoBack"/>
      <w:bookmarkEnd w:id="0"/>
    </w:p>
    <w:sectPr w:rsidR="00CC07C1" w:rsidRPr="000C252A" w:rsidSect="00116234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05AB" w:rsidRDefault="00E005AB" w:rsidP="000C252A">
      <w:pPr>
        <w:spacing w:after="0" w:line="240" w:lineRule="auto"/>
      </w:pPr>
      <w:r>
        <w:separator/>
      </w:r>
    </w:p>
  </w:endnote>
  <w:endnote w:type="continuationSeparator" w:id="0">
    <w:p w:rsidR="00E005AB" w:rsidRDefault="00E005AB" w:rsidP="000C2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05AB" w:rsidRDefault="00E005AB" w:rsidP="000C252A">
      <w:pPr>
        <w:spacing w:after="0" w:line="240" w:lineRule="auto"/>
      </w:pPr>
      <w:r>
        <w:separator/>
      </w:r>
    </w:p>
  </w:footnote>
  <w:footnote w:type="continuationSeparator" w:id="0">
    <w:p w:rsidR="00E005AB" w:rsidRDefault="00E005AB" w:rsidP="000C2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252A" w:rsidRDefault="000C252A" w:rsidP="000C252A">
    <w:pPr>
      <w:pStyle w:val="a3"/>
    </w:pPr>
    <w:r w:rsidRPr="000C252A">
      <w:rPr>
        <w:rtl/>
      </w:rPr>
      <w:ptab w:relativeTo="margin" w:alignment="center" w:leader="none"/>
    </w:r>
    <w:r w:rsidRPr="000C252A">
      <w:rPr>
        <w:rtl/>
      </w:rPr>
      <w:ptab w:relativeTo="margin" w:alignment="right" w:leader="none"/>
    </w:r>
    <w:r>
      <w:rPr>
        <w:rFonts w:hint="cs"/>
        <w:rtl/>
      </w:rPr>
      <w:t>כ' אדר ב' תשע"ו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BF2FF0"/>
    <w:multiLevelType w:val="hybridMultilevel"/>
    <w:tmpl w:val="A456E2FA"/>
    <w:lvl w:ilvl="0" w:tplc="3E0E1FFC">
      <w:start w:val="1"/>
      <w:numFmt w:val="hebrew1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52A"/>
    <w:rsid w:val="000C252A"/>
    <w:rsid w:val="00116234"/>
    <w:rsid w:val="00527E30"/>
    <w:rsid w:val="00C22420"/>
    <w:rsid w:val="00CC07C1"/>
    <w:rsid w:val="00E0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35C115-BC3C-4226-9290-2DDC08BB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25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C252A"/>
  </w:style>
  <w:style w:type="paragraph" w:styleId="a5">
    <w:name w:val="footer"/>
    <w:basedOn w:val="a"/>
    <w:link w:val="a6"/>
    <w:uiPriority w:val="99"/>
    <w:unhideWhenUsed/>
    <w:rsid w:val="000C25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C252A"/>
  </w:style>
  <w:style w:type="paragraph" w:styleId="a7">
    <w:name w:val="List Paragraph"/>
    <w:basedOn w:val="a"/>
    <w:uiPriority w:val="34"/>
    <w:qFormat/>
    <w:rsid w:val="000C2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Weil</dc:creator>
  <cp:keywords/>
  <dc:description/>
  <cp:lastModifiedBy>אוריאל קורל</cp:lastModifiedBy>
  <cp:revision>2</cp:revision>
  <dcterms:created xsi:type="dcterms:W3CDTF">2016-04-03T13:58:00Z</dcterms:created>
  <dcterms:modified xsi:type="dcterms:W3CDTF">2018-01-10T10:24:00Z</dcterms:modified>
</cp:coreProperties>
</file>