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9054CA" w14:textId="6F3712A2" w:rsidR="008C6839" w:rsidRPr="00710592" w:rsidRDefault="0062438A" w:rsidP="008C6839">
      <w:pPr>
        <w:autoSpaceDE w:val="0"/>
        <w:autoSpaceDN w:val="0"/>
        <w:adjustRightInd w:val="0"/>
        <w:spacing w:line="240" w:lineRule="auto"/>
        <w:jc w:val="center"/>
        <w:rPr>
          <w:rFonts w:ascii="Times New Roman CYR" w:hAnsi="Times New Roman CYR" w:cs="Times New Roman CYR"/>
          <w:b/>
          <w:bCs/>
          <w:color w:val="000000"/>
          <w:sz w:val="24"/>
          <w:szCs w:val="24"/>
        </w:rPr>
      </w:pPr>
      <w:r>
        <w:rPr>
          <w:rFonts w:ascii="Times New Roman CYR" w:hAnsi="Times New Roman CYR" w:cs="Times New Roman CYR"/>
          <w:b/>
          <w:bCs/>
          <w:color w:val="000000"/>
          <w:sz w:val="24"/>
          <w:szCs w:val="24"/>
        </w:rPr>
        <w:t xml:space="preserve">(ПОПЕРЕДНЄ) </w:t>
      </w:r>
      <w:r w:rsidR="002D59EA">
        <w:rPr>
          <w:rFonts w:ascii="Times New Roman CYR" w:hAnsi="Times New Roman CYR" w:cs="Times New Roman CYR"/>
          <w:b/>
          <w:bCs/>
          <w:color w:val="000000"/>
          <w:sz w:val="24"/>
          <w:szCs w:val="24"/>
        </w:rPr>
        <w:t xml:space="preserve">ПЛАНУВАННЯ МАРШРУТУ РУХУ БЕЗПІЛОТНОГО ПОВІТРЯНОГО СУДНА </w:t>
      </w:r>
      <w:r>
        <w:rPr>
          <w:rFonts w:ascii="Times New Roman CYR" w:hAnsi="Times New Roman CYR" w:cs="Times New Roman CYR"/>
          <w:b/>
          <w:bCs/>
          <w:color w:val="000000"/>
          <w:sz w:val="24"/>
          <w:szCs w:val="24"/>
        </w:rPr>
        <w:t>ДЛЯ ВИКОНАННЯ ЗАВДАНЬ В НЕСПРИЯТЛИВИХ УМОВАХ</w:t>
      </w:r>
    </w:p>
    <w:p w14:paraId="2F11845A" w14:textId="77777777" w:rsidR="008C6839" w:rsidRPr="00710592" w:rsidRDefault="008C6839" w:rsidP="008C6839">
      <w:pPr>
        <w:autoSpaceDE w:val="0"/>
        <w:autoSpaceDN w:val="0"/>
        <w:adjustRightInd w:val="0"/>
        <w:spacing w:line="240" w:lineRule="auto"/>
        <w:jc w:val="center"/>
        <w:rPr>
          <w:rFonts w:ascii="Times New Roman CYR" w:hAnsi="Times New Roman CYR" w:cs="Times New Roman CYR"/>
          <w:color w:val="000000"/>
          <w:sz w:val="24"/>
          <w:szCs w:val="24"/>
        </w:rPr>
      </w:pPr>
    </w:p>
    <w:p w14:paraId="4E0F48A9" w14:textId="754387AA" w:rsidR="008C6839" w:rsidRPr="00931692" w:rsidRDefault="00662A4F" w:rsidP="00A20F1C">
      <w:pPr>
        <w:autoSpaceDE w:val="0"/>
        <w:autoSpaceDN w:val="0"/>
        <w:adjustRightInd w:val="0"/>
        <w:spacing w:line="240" w:lineRule="auto"/>
        <w:jc w:val="center"/>
        <w:rPr>
          <w:rFonts w:ascii="Times New Roman CYR" w:hAnsi="Times New Roman CYR" w:cs="Times New Roman CYR"/>
          <w:b/>
          <w:bCs/>
          <w:color w:val="000000"/>
          <w:sz w:val="24"/>
          <w:szCs w:val="24"/>
        </w:rPr>
      </w:pPr>
      <w:r>
        <w:rPr>
          <w:rFonts w:ascii="Times New Roman CYR" w:hAnsi="Times New Roman CYR" w:cs="Times New Roman CYR"/>
          <w:b/>
          <w:bCs/>
          <w:color w:val="000000"/>
          <w:sz w:val="24"/>
          <w:szCs w:val="24"/>
        </w:rPr>
        <w:t>Ковбасюк С.В</w:t>
      </w:r>
      <w:r w:rsidR="008C6839" w:rsidRPr="00710592">
        <w:rPr>
          <w:rFonts w:ascii="Times New Roman CYR" w:hAnsi="Times New Roman CYR" w:cs="Times New Roman CYR"/>
          <w:b/>
          <w:bCs/>
          <w:color w:val="000000"/>
          <w:sz w:val="24"/>
          <w:szCs w:val="24"/>
        </w:rPr>
        <w:t>.</w:t>
      </w:r>
      <w:r w:rsidR="008C6839" w:rsidRPr="00710592">
        <w:rPr>
          <w:rFonts w:ascii="Times New Roman CYR" w:hAnsi="Times New Roman CYR" w:cs="Times New Roman CYR"/>
          <w:b/>
          <w:bCs/>
          <w:color w:val="000000"/>
          <w:sz w:val="24"/>
          <w:szCs w:val="24"/>
          <w:vertAlign w:val="superscript"/>
        </w:rPr>
        <w:t>1</w:t>
      </w:r>
      <w:r w:rsidR="008C6839" w:rsidRPr="00710592">
        <w:rPr>
          <w:rFonts w:ascii="Times New Roman CYR" w:hAnsi="Times New Roman CYR" w:cs="Times New Roman CYR"/>
          <w:b/>
          <w:bCs/>
          <w:color w:val="000000"/>
          <w:sz w:val="24"/>
          <w:szCs w:val="24"/>
        </w:rPr>
        <w:t xml:space="preserve">, </w:t>
      </w:r>
      <w:r>
        <w:rPr>
          <w:rFonts w:ascii="Times New Roman CYR" w:hAnsi="Times New Roman CYR" w:cs="Times New Roman CYR"/>
          <w:b/>
          <w:bCs/>
          <w:color w:val="000000"/>
          <w:sz w:val="24"/>
          <w:szCs w:val="24"/>
        </w:rPr>
        <w:t>Українець</w:t>
      </w:r>
      <w:r w:rsidR="008C6839" w:rsidRPr="00710592">
        <w:rPr>
          <w:rFonts w:ascii="Times New Roman CYR" w:hAnsi="Times New Roman CYR" w:cs="Times New Roman CYR"/>
          <w:b/>
          <w:bCs/>
          <w:color w:val="000000"/>
          <w:sz w:val="24"/>
          <w:szCs w:val="24"/>
        </w:rPr>
        <w:t xml:space="preserve"> М.О.</w:t>
      </w:r>
      <w:r w:rsidR="008C6839" w:rsidRPr="00710592">
        <w:rPr>
          <w:rFonts w:ascii="Times New Roman CYR" w:hAnsi="Times New Roman CYR" w:cs="Times New Roman CYR"/>
          <w:b/>
          <w:bCs/>
          <w:color w:val="000000"/>
          <w:sz w:val="24"/>
          <w:szCs w:val="24"/>
          <w:vertAlign w:val="superscript"/>
        </w:rPr>
        <w:t>1</w:t>
      </w:r>
    </w:p>
    <w:p w14:paraId="3B635EAD" w14:textId="05B66D36" w:rsidR="008C6839" w:rsidRPr="00710592" w:rsidRDefault="008C6839" w:rsidP="008C6839">
      <w:pPr>
        <w:autoSpaceDE w:val="0"/>
        <w:autoSpaceDN w:val="0"/>
        <w:adjustRightInd w:val="0"/>
        <w:spacing w:line="240" w:lineRule="auto"/>
        <w:jc w:val="center"/>
        <w:rPr>
          <w:rFonts w:ascii="Times New Roman CYR" w:hAnsi="Times New Roman CYR" w:cs="Times New Roman CYR"/>
          <w:color w:val="000000"/>
          <w:sz w:val="24"/>
          <w:szCs w:val="24"/>
        </w:rPr>
      </w:pPr>
      <w:r w:rsidRPr="00710592">
        <w:rPr>
          <w:rFonts w:ascii="Times New Roman CYR" w:hAnsi="Times New Roman CYR" w:cs="Times New Roman CYR"/>
          <w:color w:val="000000"/>
          <w:sz w:val="24"/>
          <w:szCs w:val="24"/>
          <w:vertAlign w:val="superscript"/>
          <w:lang w:val="ru-RU"/>
        </w:rPr>
        <w:t>1</w:t>
      </w:r>
      <w:r w:rsidR="00662A4F">
        <w:rPr>
          <w:rFonts w:ascii="Times New Roman CYR" w:hAnsi="Times New Roman CYR" w:cs="Times New Roman CYR"/>
          <w:color w:val="000000"/>
          <w:sz w:val="24"/>
          <w:szCs w:val="24"/>
        </w:rPr>
        <w:t>Державний університет «Житомирська політехніка»</w:t>
      </w:r>
      <w:r w:rsidRPr="00710592">
        <w:rPr>
          <w:rFonts w:ascii="Times New Roman CYR" w:hAnsi="Times New Roman CYR" w:cs="Times New Roman CYR"/>
          <w:color w:val="000000"/>
          <w:sz w:val="24"/>
          <w:szCs w:val="24"/>
        </w:rPr>
        <w:t xml:space="preserve">, </w:t>
      </w:r>
      <w:r w:rsidR="00662A4F">
        <w:rPr>
          <w:rFonts w:ascii="Times New Roman CYR" w:hAnsi="Times New Roman CYR" w:cs="Times New Roman CYR"/>
          <w:color w:val="000000"/>
          <w:sz w:val="24"/>
          <w:szCs w:val="24"/>
        </w:rPr>
        <w:t>Житомир</w:t>
      </w:r>
      <w:r w:rsidRPr="00710592">
        <w:rPr>
          <w:rFonts w:ascii="Times New Roman CYR" w:hAnsi="Times New Roman CYR" w:cs="Times New Roman CYR"/>
          <w:color w:val="000000"/>
          <w:sz w:val="24"/>
          <w:szCs w:val="24"/>
        </w:rPr>
        <w:t>, Україна</w:t>
      </w:r>
    </w:p>
    <w:p w14:paraId="49B83F65" w14:textId="77777777" w:rsidR="008C6839" w:rsidRPr="00710592" w:rsidRDefault="008C6839" w:rsidP="008C6839">
      <w:pPr>
        <w:autoSpaceDE w:val="0"/>
        <w:autoSpaceDN w:val="0"/>
        <w:adjustRightInd w:val="0"/>
        <w:spacing w:line="240" w:lineRule="auto"/>
        <w:jc w:val="center"/>
        <w:rPr>
          <w:rFonts w:ascii="Times New Roman CYR" w:hAnsi="Times New Roman CYR" w:cs="Times New Roman CYR"/>
          <w:color w:val="000000"/>
        </w:rPr>
      </w:pPr>
    </w:p>
    <w:p w14:paraId="3C64E90C" w14:textId="77777777" w:rsidR="008C6839" w:rsidRPr="00710592" w:rsidRDefault="008C6839" w:rsidP="008C6839">
      <w:pPr>
        <w:autoSpaceDE w:val="0"/>
        <w:autoSpaceDN w:val="0"/>
        <w:adjustRightInd w:val="0"/>
        <w:spacing w:line="240" w:lineRule="auto"/>
        <w:ind w:firstLine="567"/>
        <w:jc w:val="both"/>
        <w:rPr>
          <w:rFonts w:ascii="Times New Roman CYR" w:hAnsi="Times New Roman CYR" w:cs="Times New Roman CYR"/>
          <w:color w:val="000000"/>
          <w:lang w:val="ru-RU"/>
        </w:rPr>
      </w:pPr>
      <w:r w:rsidRPr="00710592">
        <w:rPr>
          <w:rFonts w:ascii="Times New Roman CYR" w:hAnsi="Times New Roman CYR" w:cs="Times New Roman CYR"/>
          <w:b/>
          <w:bCs/>
          <w:color w:val="000000"/>
        </w:rPr>
        <w:t>Анотація</w:t>
      </w:r>
      <w:r w:rsidRPr="00710592">
        <w:rPr>
          <w:rFonts w:ascii="Times New Roman CYR" w:hAnsi="Times New Roman CYR" w:cs="Times New Roman CYR"/>
          <w:color w:val="000000"/>
        </w:rPr>
        <w:t xml:space="preserve">. В матеріалах роботи наводяться результати моделювання п‘єзоелектричних елементів різної форми та з різним набором матеріальних констант, що дозволило визначати електричний імпеданс п‘єзокерамічного зразка, який здійснює гармонійні коливання. Метою наукової роботи є дослідження особливостей проведення математичного моделювання п‘єзоелектричних компонентів різноманітної конфігурації для пристроїв інформаційно-комунікаційних та </w:t>
      </w:r>
      <w:proofErr w:type="spellStart"/>
      <w:r w:rsidRPr="00710592">
        <w:rPr>
          <w:rFonts w:ascii="Times New Roman CYR" w:hAnsi="Times New Roman CYR" w:cs="Times New Roman CYR"/>
          <w:color w:val="000000"/>
        </w:rPr>
        <w:t>робототехнічних</w:t>
      </w:r>
      <w:proofErr w:type="spellEnd"/>
      <w:r w:rsidRPr="00710592">
        <w:rPr>
          <w:rFonts w:ascii="Times New Roman CYR" w:hAnsi="Times New Roman CYR" w:cs="Times New Roman CYR"/>
          <w:color w:val="000000"/>
        </w:rPr>
        <w:t xml:space="preserve"> систем та визначення основних електромеханічних характеристик таких компонентів. Основним завданням роботи є отримання адекватної математичної моделі, використання якої дозволяє проводити високоточний (у тому числі й автоматизованими засобами) розрахунок електромеханічних характеристик п‘єзоелектричних елементів. </w:t>
      </w:r>
      <w:r w:rsidRPr="008C6839">
        <w:rPr>
          <w:rFonts w:ascii="Times New Roman CYR" w:hAnsi="Times New Roman CYR" w:cs="Times New Roman CYR"/>
          <w:color w:val="000000"/>
          <w:spacing w:val="-6"/>
        </w:rPr>
        <w:t xml:space="preserve">Об‘єктом дослідження є процес математичного моделювання п‘єзоелектричних елементів різної конфігурації; предмет дослідження – математичні моделі таких елементів. Проведено визначення та порівняння розрахункових формул такої основної характеристики п‘єзоелектричних елементів, як електричний імпеданс та показана </w:t>
      </w:r>
      <w:proofErr w:type="spellStart"/>
      <w:r w:rsidRPr="008C6839">
        <w:rPr>
          <w:rFonts w:ascii="Times New Roman CYR" w:hAnsi="Times New Roman CYR" w:cs="Times New Roman CYR"/>
          <w:color w:val="000000"/>
          <w:spacing w:val="-6"/>
        </w:rPr>
        <w:t>частотно</w:t>
      </w:r>
      <w:proofErr w:type="spellEnd"/>
      <w:r w:rsidRPr="008C6839">
        <w:rPr>
          <w:rFonts w:ascii="Times New Roman CYR" w:hAnsi="Times New Roman CYR" w:cs="Times New Roman CYR"/>
          <w:color w:val="000000"/>
          <w:spacing w:val="-6"/>
        </w:rPr>
        <w:t xml:space="preserve"> залежна зміна амплітуди електричного струму в провідниках схеми для вимірювання електричного імпедансу п'єзокерамічного елемента за різних знаків відношення зарядів на поляризованих поверхнях такого елементу</w:t>
      </w:r>
      <w:r w:rsidRPr="00710592">
        <w:rPr>
          <w:rFonts w:ascii="Times New Roman CYR" w:hAnsi="Times New Roman CYR" w:cs="Times New Roman CYR"/>
          <w:color w:val="000000"/>
        </w:rPr>
        <w:t>.</w:t>
      </w:r>
    </w:p>
    <w:p w14:paraId="064D45A8" w14:textId="77777777" w:rsidR="008C6839" w:rsidRPr="00710592" w:rsidRDefault="008C6839" w:rsidP="008C6839">
      <w:pPr>
        <w:autoSpaceDE w:val="0"/>
        <w:autoSpaceDN w:val="0"/>
        <w:adjustRightInd w:val="0"/>
        <w:spacing w:line="240" w:lineRule="auto"/>
        <w:ind w:firstLine="567"/>
        <w:jc w:val="both"/>
        <w:rPr>
          <w:rFonts w:ascii="Times New Roman CYR" w:hAnsi="Times New Roman CYR" w:cs="Times New Roman CYR"/>
          <w:color w:val="000000"/>
        </w:rPr>
      </w:pPr>
      <w:r w:rsidRPr="00710592">
        <w:rPr>
          <w:rFonts w:ascii="Times New Roman CYR" w:hAnsi="Times New Roman CYR" w:cs="Times New Roman CYR"/>
          <w:b/>
          <w:bCs/>
          <w:color w:val="000000"/>
        </w:rPr>
        <w:t>Ключові слова</w:t>
      </w:r>
      <w:r w:rsidRPr="00710592">
        <w:rPr>
          <w:rFonts w:ascii="Times New Roman CYR" w:hAnsi="Times New Roman CYR" w:cs="Times New Roman CYR"/>
          <w:color w:val="000000"/>
        </w:rPr>
        <w:t xml:space="preserve">: п‘єзокерамічний елемент, математична модель, електричний імпеданс, електромеханічні характеристики. </w:t>
      </w:r>
    </w:p>
    <w:p w14:paraId="5D75FEC5" w14:textId="77777777" w:rsidR="008C6839" w:rsidRPr="00710592" w:rsidRDefault="008C6839" w:rsidP="008C6839">
      <w:pPr>
        <w:autoSpaceDE w:val="0"/>
        <w:autoSpaceDN w:val="0"/>
        <w:adjustRightInd w:val="0"/>
        <w:spacing w:line="240" w:lineRule="auto"/>
        <w:jc w:val="both"/>
        <w:rPr>
          <w:rFonts w:ascii="Times New Roman CYR" w:hAnsi="Times New Roman CYR" w:cs="Times New Roman CYR"/>
          <w:b/>
          <w:bCs/>
          <w:color w:val="000000"/>
        </w:rPr>
      </w:pPr>
    </w:p>
    <w:p w14:paraId="43695C97" w14:textId="7CF03335" w:rsidR="008C6839" w:rsidRPr="00C76E24" w:rsidRDefault="0062438A" w:rsidP="008C6839">
      <w:pPr>
        <w:autoSpaceDE w:val="0"/>
        <w:autoSpaceDN w:val="0"/>
        <w:adjustRightInd w:val="0"/>
        <w:spacing w:line="240" w:lineRule="auto"/>
        <w:jc w:val="center"/>
        <w:rPr>
          <w:rFonts w:ascii="Times New Roman CYR" w:hAnsi="Times New Roman CYR" w:cs="Times New Roman CYR"/>
          <w:color w:val="000000"/>
          <w:sz w:val="24"/>
          <w:szCs w:val="24"/>
          <w:lang w:val="en-US"/>
        </w:rPr>
      </w:pPr>
      <w:r>
        <w:rPr>
          <w:rFonts w:ascii="Times New Roman CYR" w:hAnsi="Times New Roman CYR" w:cs="Times New Roman CYR"/>
          <w:b/>
          <w:bCs/>
          <w:color w:val="000000"/>
          <w:sz w:val="24"/>
          <w:szCs w:val="24"/>
          <w:lang w:val="en-US"/>
        </w:rPr>
        <w:t xml:space="preserve">PATH PLANNING FOR UNMANNED AERIAL VEHICLE </w:t>
      </w:r>
      <w:r w:rsidR="00E22BF9">
        <w:rPr>
          <w:rFonts w:ascii="Times New Roman CYR" w:hAnsi="Times New Roman CYR" w:cs="Times New Roman CYR"/>
          <w:b/>
          <w:bCs/>
          <w:color w:val="000000"/>
          <w:sz w:val="24"/>
          <w:szCs w:val="24"/>
          <w:lang w:val="en-US"/>
        </w:rPr>
        <w:t xml:space="preserve">OPERATING IN </w:t>
      </w:r>
      <w:r w:rsidR="00C76E24">
        <w:rPr>
          <w:rFonts w:ascii="Times New Roman CYR" w:hAnsi="Times New Roman CYR" w:cs="Times New Roman CYR"/>
          <w:b/>
          <w:bCs/>
          <w:color w:val="000000"/>
          <w:sz w:val="24"/>
          <w:szCs w:val="24"/>
          <w:lang w:val="en-US"/>
        </w:rPr>
        <w:t>ADVERSE CONDITIONS</w:t>
      </w:r>
    </w:p>
    <w:p w14:paraId="4A741948" w14:textId="1B3F4B56" w:rsidR="008C6839" w:rsidRPr="00710592" w:rsidRDefault="0090635F" w:rsidP="00C76E24">
      <w:pPr>
        <w:autoSpaceDE w:val="0"/>
        <w:autoSpaceDN w:val="0"/>
        <w:adjustRightInd w:val="0"/>
        <w:spacing w:line="240" w:lineRule="auto"/>
        <w:jc w:val="center"/>
        <w:rPr>
          <w:rFonts w:ascii="Times New Roman CYR" w:hAnsi="Times New Roman CYR" w:cs="Times New Roman CYR"/>
          <w:color w:val="000000"/>
          <w:sz w:val="24"/>
          <w:szCs w:val="24"/>
          <w:lang w:val="en-GB"/>
        </w:rPr>
      </w:pPr>
      <w:proofErr w:type="spellStart"/>
      <w:r>
        <w:rPr>
          <w:rFonts w:ascii="Times New Roman CYR" w:hAnsi="Times New Roman CYR" w:cs="Times New Roman CYR"/>
          <w:b/>
          <w:bCs/>
          <w:color w:val="000000"/>
          <w:sz w:val="24"/>
          <w:szCs w:val="24"/>
          <w:lang w:val="en-GB"/>
        </w:rPr>
        <w:t>Kovbasiuk</w:t>
      </w:r>
      <w:proofErr w:type="spellEnd"/>
      <w:r>
        <w:rPr>
          <w:rFonts w:ascii="Times New Roman CYR" w:hAnsi="Times New Roman CYR" w:cs="Times New Roman CYR"/>
          <w:b/>
          <w:bCs/>
          <w:color w:val="000000"/>
          <w:sz w:val="24"/>
          <w:szCs w:val="24"/>
          <w:lang w:val="en-GB"/>
        </w:rPr>
        <w:t xml:space="preserve"> S., </w:t>
      </w:r>
      <w:proofErr w:type="spellStart"/>
      <w:r>
        <w:rPr>
          <w:rFonts w:ascii="Times New Roman CYR" w:hAnsi="Times New Roman CYR" w:cs="Times New Roman CYR"/>
          <w:b/>
          <w:bCs/>
          <w:color w:val="000000"/>
          <w:sz w:val="24"/>
          <w:szCs w:val="24"/>
          <w:lang w:val="en-GB"/>
        </w:rPr>
        <w:t>Ukrainets</w:t>
      </w:r>
      <w:proofErr w:type="spellEnd"/>
      <w:r>
        <w:rPr>
          <w:rFonts w:ascii="Times New Roman CYR" w:hAnsi="Times New Roman CYR" w:cs="Times New Roman CYR"/>
          <w:b/>
          <w:bCs/>
          <w:color w:val="000000"/>
          <w:sz w:val="24"/>
          <w:szCs w:val="24"/>
          <w:lang w:val="en-GB"/>
        </w:rPr>
        <w:t xml:space="preserve"> M.</w:t>
      </w:r>
    </w:p>
    <w:p w14:paraId="62FAAA75" w14:textId="4FF98E57" w:rsidR="008C6839" w:rsidRPr="00710592" w:rsidRDefault="00C76E24" w:rsidP="008C6839">
      <w:pPr>
        <w:autoSpaceDE w:val="0"/>
        <w:autoSpaceDN w:val="0"/>
        <w:adjustRightInd w:val="0"/>
        <w:spacing w:line="240" w:lineRule="auto"/>
        <w:jc w:val="center"/>
        <w:rPr>
          <w:rFonts w:ascii="Times New Roman CYR" w:hAnsi="Times New Roman CYR" w:cs="Times New Roman CYR"/>
          <w:b/>
          <w:bCs/>
          <w:color w:val="000000"/>
          <w:sz w:val="24"/>
          <w:szCs w:val="24"/>
          <w:lang w:val="en-GB"/>
        </w:rPr>
      </w:pPr>
      <w:r>
        <w:rPr>
          <w:rFonts w:ascii="Times New Roman CYR" w:hAnsi="Times New Roman CYR" w:cs="Times New Roman CYR"/>
          <w:color w:val="000000"/>
          <w:sz w:val="24"/>
          <w:szCs w:val="24"/>
          <w:vertAlign w:val="superscript"/>
          <w:lang w:val="en-GB"/>
        </w:rPr>
        <w:t>1</w:t>
      </w:r>
      <w:r w:rsidR="0090635F">
        <w:rPr>
          <w:rFonts w:ascii="Times New Roman CYR" w:hAnsi="Times New Roman CYR" w:cs="Times New Roman CYR"/>
          <w:color w:val="000000"/>
          <w:sz w:val="24"/>
          <w:szCs w:val="24"/>
          <w:lang w:val="en-GB"/>
        </w:rPr>
        <w:t>Zhytomyr Polytechnic State University, Zhytomyr</w:t>
      </w:r>
      <w:r w:rsidR="008C6839" w:rsidRPr="00710592">
        <w:rPr>
          <w:rFonts w:ascii="Times New Roman CYR" w:hAnsi="Times New Roman CYR" w:cs="Times New Roman CYR"/>
          <w:color w:val="000000"/>
          <w:sz w:val="24"/>
          <w:szCs w:val="24"/>
          <w:lang w:val="en-GB"/>
        </w:rPr>
        <w:t>, Ukraine</w:t>
      </w:r>
    </w:p>
    <w:p w14:paraId="456A3966" w14:textId="77777777" w:rsidR="008C6839" w:rsidRPr="00710592" w:rsidRDefault="008C6839" w:rsidP="008C6839">
      <w:pPr>
        <w:autoSpaceDE w:val="0"/>
        <w:autoSpaceDN w:val="0"/>
        <w:adjustRightInd w:val="0"/>
        <w:spacing w:line="240" w:lineRule="auto"/>
        <w:jc w:val="center"/>
        <w:rPr>
          <w:rFonts w:ascii="Times New Roman CYR" w:hAnsi="Times New Roman CYR" w:cs="Times New Roman CYR"/>
          <w:color w:val="000000"/>
          <w:lang w:val="en-GB"/>
        </w:rPr>
      </w:pPr>
    </w:p>
    <w:p w14:paraId="1728D14E" w14:textId="77777777" w:rsidR="008C6839" w:rsidRPr="00710592" w:rsidRDefault="008C6839" w:rsidP="008C6839">
      <w:pPr>
        <w:autoSpaceDE w:val="0"/>
        <w:autoSpaceDN w:val="0"/>
        <w:adjustRightInd w:val="0"/>
        <w:spacing w:line="240" w:lineRule="auto"/>
        <w:ind w:firstLine="567"/>
        <w:jc w:val="both"/>
        <w:rPr>
          <w:rFonts w:ascii="Times New Roman CYR" w:hAnsi="Times New Roman CYR" w:cs="Times New Roman CYR"/>
          <w:color w:val="000000"/>
          <w:spacing w:val="-4"/>
          <w:lang w:val="en-GB"/>
        </w:rPr>
      </w:pPr>
      <w:r w:rsidRPr="00710592">
        <w:rPr>
          <w:rFonts w:ascii="Times New Roman CYR" w:hAnsi="Times New Roman CYR" w:cs="Times New Roman CYR"/>
          <w:b/>
          <w:bCs/>
          <w:color w:val="000000"/>
          <w:lang w:val="en-GB"/>
        </w:rPr>
        <w:t>Abstract</w:t>
      </w:r>
      <w:r w:rsidRPr="00710592">
        <w:rPr>
          <w:rFonts w:ascii="Times New Roman CYR" w:hAnsi="Times New Roman CYR" w:cs="Times New Roman CYR"/>
          <w:color w:val="000000"/>
          <w:lang w:val="en-GB"/>
        </w:rPr>
        <w:t>. The paper presents the results of modelling piezoelectric elements of different shapes and with different sets of material constants, which made it possible to determine the electrical impedance of a piezoceramic sample that performs harmonic oscillations. This research aims to study the peculiarities of mathematical modelling of piezoelectric components of various configurations for information and communication</w:t>
      </w:r>
      <w:r w:rsidRPr="00710592">
        <w:rPr>
          <w:rFonts w:ascii="Times New Roman CYR" w:hAnsi="Times New Roman CYR" w:cs="Times New Roman CYR"/>
          <w:color w:val="000000"/>
        </w:rPr>
        <w:t xml:space="preserve"> </w:t>
      </w:r>
      <w:r w:rsidRPr="00710592">
        <w:rPr>
          <w:rFonts w:ascii="Times New Roman CYR" w:hAnsi="Times New Roman CYR" w:cs="Times New Roman CYR"/>
          <w:color w:val="000000"/>
          <w:lang w:val="en-US"/>
        </w:rPr>
        <w:t>as well as robotic</w:t>
      </w:r>
      <w:r w:rsidRPr="00710592">
        <w:rPr>
          <w:rFonts w:ascii="Times New Roman CYR" w:hAnsi="Times New Roman CYR" w:cs="Times New Roman CYR"/>
          <w:color w:val="000000"/>
          <w:lang w:val="en-GB"/>
        </w:rPr>
        <w:t xml:space="preserve"> systems and to determine the main electromechanical characteristics of such components. The main objective of the work is to obtain an adequate mathematical model, the use of which allows for a highly accurate (including automated) calculation of the electromechanical characteristics of piezoelectric elements. The object of the study is the process of mathematical modelling of piezoelectric elements of various configurations; the subject of the study is mathematical models of such elements. The paper defines and compares the calculation formulas of such a basic characteristic of piezoelectric elements as electrical impedance and shows the frequency-dependent change in the amplitude of the electric current in the conductors of the circuit for measuring the electrical impedance of a piezoceramic element with different signs of the charge ratio on the polarised surfaces of such an element.</w:t>
      </w:r>
    </w:p>
    <w:p w14:paraId="13F2493F" w14:textId="77777777" w:rsidR="008C6839" w:rsidRPr="00710592" w:rsidRDefault="008C6839" w:rsidP="008C6839">
      <w:pPr>
        <w:autoSpaceDE w:val="0"/>
        <w:autoSpaceDN w:val="0"/>
        <w:adjustRightInd w:val="0"/>
        <w:spacing w:line="240" w:lineRule="auto"/>
        <w:ind w:firstLine="567"/>
        <w:jc w:val="both"/>
        <w:rPr>
          <w:rFonts w:ascii="Times New Roman CYR" w:hAnsi="Times New Roman CYR" w:cs="Times New Roman CYR"/>
          <w:color w:val="000000"/>
          <w:lang w:val="en-GB"/>
        </w:rPr>
      </w:pPr>
      <w:r w:rsidRPr="00710592">
        <w:rPr>
          <w:rFonts w:ascii="Times New Roman CYR" w:hAnsi="Times New Roman CYR" w:cs="Times New Roman CYR"/>
          <w:b/>
          <w:bCs/>
          <w:color w:val="000000"/>
          <w:lang w:val="en-GB"/>
        </w:rPr>
        <w:t>Keywords</w:t>
      </w:r>
      <w:r w:rsidRPr="00710592">
        <w:rPr>
          <w:rFonts w:ascii="Times New Roman CYR" w:hAnsi="Times New Roman CYR" w:cs="Times New Roman CYR"/>
          <w:color w:val="000000"/>
          <w:lang w:val="en-GB"/>
        </w:rPr>
        <w:t xml:space="preserve">: piezoceramic element, mathematical model, electrical impedance, electromechanical characteristics. </w:t>
      </w:r>
    </w:p>
    <w:p w14:paraId="46631618" w14:textId="103E2CB2" w:rsidR="005A5818" w:rsidRPr="00B95033" w:rsidRDefault="008C6839" w:rsidP="00727522">
      <w:pPr>
        <w:pStyle w:val="BodyTextIndent"/>
        <w:ind w:firstLine="567"/>
        <w:jc w:val="both"/>
        <w:rPr>
          <w:rFonts w:ascii="Times New Roman CYR" w:hAnsi="Times New Roman CYR" w:cs="Times New Roman CYR"/>
          <w:szCs w:val="24"/>
          <w:lang w:val="uk-UA" w:eastAsia="en-US"/>
        </w:rPr>
      </w:pPr>
      <w:r w:rsidRPr="00710592">
        <w:rPr>
          <w:rFonts w:ascii="Times New Roman CYR" w:hAnsi="Times New Roman CYR" w:cs="Times New Roman CYR"/>
          <w:b/>
          <w:bCs/>
          <w:szCs w:val="24"/>
          <w:lang w:val="uk-UA" w:eastAsia="en-US"/>
        </w:rPr>
        <w:t>Вступ</w:t>
      </w:r>
      <w:r w:rsidRPr="00710592">
        <w:rPr>
          <w:rFonts w:ascii="Times New Roman CYR" w:hAnsi="Times New Roman CYR" w:cs="Times New Roman CYR"/>
          <w:szCs w:val="24"/>
          <w:lang w:val="uk-UA" w:eastAsia="en-US"/>
        </w:rPr>
        <w:t xml:space="preserve">. </w:t>
      </w:r>
      <w:r w:rsidR="00B202DC">
        <w:rPr>
          <w:rFonts w:ascii="Times New Roman CYR" w:hAnsi="Times New Roman CYR" w:cs="Times New Roman CYR"/>
          <w:szCs w:val="24"/>
          <w:lang w:val="uk-UA" w:eastAsia="en-US"/>
        </w:rPr>
        <w:t>Наразі безпілотні повітряні судна</w:t>
      </w:r>
      <w:r w:rsidR="00727522">
        <w:rPr>
          <w:rFonts w:ascii="Times New Roman CYR" w:hAnsi="Times New Roman CYR" w:cs="Times New Roman CYR"/>
          <w:szCs w:val="24"/>
          <w:lang w:val="uk-UA" w:eastAsia="en-US"/>
        </w:rPr>
        <w:t xml:space="preserve"> (БПС) у складі безпілотних авіаційних комплексів (</w:t>
      </w:r>
      <w:proofErr w:type="spellStart"/>
      <w:r w:rsidR="00727522">
        <w:rPr>
          <w:rFonts w:ascii="Times New Roman CYR" w:hAnsi="Times New Roman CYR" w:cs="Times New Roman CYR"/>
          <w:szCs w:val="24"/>
          <w:lang w:val="uk-UA" w:eastAsia="en-US"/>
        </w:rPr>
        <w:t>БпАК</w:t>
      </w:r>
      <w:proofErr w:type="spellEnd"/>
      <w:r w:rsidR="00727522">
        <w:rPr>
          <w:rFonts w:ascii="Times New Roman CYR" w:hAnsi="Times New Roman CYR" w:cs="Times New Roman CYR"/>
          <w:szCs w:val="24"/>
          <w:lang w:val="uk-UA" w:eastAsia="en-US"/>
        </w:rPr>
        <w:t>)</w:t>
      </w:r>
      <w:r w:rsidR="00B202DC">
        <w:rPr>
          <w:rFonts w:ascii="Times New Roman CYR" w:hAnsi="Times New Roman CYR" w:cs="Times New Roman CYR"/>
          <w:szCs w:val="24"/>
          <w:lang w:val="uk-UA" w:eastAsia="en-US"/>
        </w:rPr>
        <w:t xml:space="preserve"> широко застосовуються для </w:t>
      </w:r>
      <w:r w:rsidR="00400CAB" w:rsidRPr="00400CAB">
        <w:rPr>
          <w:rFonts w:ascii="Times New Roman CYR" w:hAnsi="Times New Roman CYR" w:cs="Times New Roman CYR"/>
          <w:szCs w:val="24"/>
          <w:lang w:val="uk-UA" w:eastAsia="en-US"/>
        </w:rPr>
        <w:t>дистанційного зондування, моніторингу, координації дій, доставки вантажів</w:t>
      </w:r>
      <w:r w:rsidR="00727522">
        <w:rPr>
          <w:rFonts w:ascii="Times New Roman CYR" w:hAnsi="Times New Roman CYR" w:cs="Times New Roman CYR"/>
          <w:szCs w:val="24"/>
          <w:lang w:val="uk-UA" w:eastAsia="en-US"/>
        </w:rPr>
        <w:t xml:space="preserve">. </w:t>
      </w:r>
      <w:r w:rsidR="00800C1D">
        <w:rPr>
          <w:rFonts w:ascii="Times New Roman CYR" w:hAnsi="Times New Roman CYR" w:cs="Times New Roman CYR"/>
          <w:szCs w:val="24"/>
          <w:lang w:val="uk-UA" w:eastAsia="en-US"/>
        </w:rPr>
        <w:t xml:space="preserve">Їхні можливості дозволяють зменшувати </w:t>
      </w:r>
      <w:r w:rsidR="00956E2C">
        <w:rPr>
          <w:rFonts w:ascii="Times New Roman CYR" w:hAnsi="Times New Roman CYR" w:cs="Times New Roman CYR"/>
          <w:szCs w:val="24"/>
          <w:lang w:val="uk-UA" w:eastAsia="en-US"/>
        </w:rPr>
        <w:t xml:space="preserve">ризики, </w:t>
      </w:r>
      <w:r w:rsidR="00B25A95">
        <w:rPr>
          <w:rFonts w:ascii="Times New Roman CYR" w:hAnsi="Times New Roman CYR" w:cs="Times New Roman CYR"/>
          <w:szCs w:val="24"/>
          <w:lang w:val="uk-UA" w:eastAsia="en-US"/>
        </w:rPr>
        <w:t>оптимізувати</w:t>
      </w:r>
      <w:r w:rsidR="00956E2C">
        <w:rPr>
          <w:rFonts w:ascii="Times New Roman CYR" w:hAnsi="Times New Roman CYR" w:cs="Times New Roman CYR"/>
          <w:szCs w:val="24"/>
          <w:lang w:val="uk-UA" w:eastAsia="en-US"/>
        </w:rPr>
        <w:t xml:space="preserve"> використання ресурсів </w:t>
      </w:r>
      <w:r w:rsidR="00B25A95">
        <w:rPr>
          <w:rFonts w:ascii="Times New Roman CYR" w:hAnsi="Times New Roman CYR" w:cs="Times New Roman CYR"/>
          <w:szCs w:val="24"/>
          <w:lang w:val="uk-UA" w:eastAsia="en-US"/>
        </w:rPr>
        <w:t xml:space="preserve">та підвищувати </w:t>
      </w:r>
      <w:r w:rsidR="00414FCD">
        <w:rPr>
          <w:rFonts w:ascii="Times New Roman CYR" w:hAnsi="Times New Roman CYR" w:cs="Times New Roman CYR"/>
          <w:szCs w:val="24"/>
          <w:lang w:val="uk-UA" w:eastAsia="en-US"/>
        </w:rPr>
        <w:t xml:space="preserve">ефективність виконання завдань. </w:t>
      </w:r>
      <w:r w:rsidR="00B95033" w:rsidRPr="00B95033">
        <w:rPr>
          <w:lang w:val="uk-UA"/>
        </w:rPr>
        <w:t xml:space="preserve">Завдяки </w:t>
      </w:r>
      <w:r w:rsidR="00B95033">
        <w:rPr>
          <w:lang w:val="uk-UA"/>
        </w:rPr>
        <w:t>цьому,</w:t>
      </w:r>
      <w:r w:rsidR="00B95033" w:rsidRPr="00B95033">
        <w:rPr>
          <w:lang w:val="uk-UA"/>
        </w:rPr>
        <w:t xml:space="preserve"> БПС є ефективними та доцільними для застосування в несприятливих умовах</w:t>
      </w:r>
      <w:r w:rsidR="00B95033">
        <w:rPr>
          <w:lang w:val="uk-UA"/>
        </w:rPr>
        <w:t xml:space="preserve"> </w:t>
      </w:r>
      <w:r w:rsidR="00B95033">
        <w:rPr>
          <w:lang w:val="en-US"/>
        </w:rPr>
        <w:t>[</w:t>
      </w:r>
      <w:r w:rsidR="00B95033">
        <w:rPr>
          <w:lang w:val="uk-UA"/>
        </w:rPr>
        <w:t>моя стаття</w:t>
      </w:r>
      <w:r w:rsidR="002342B2">
        <w:rPr>
          <w:lang w:val="uk-UA"/>
        </w:rPr>
        <w:t xml:space="preserve"> 1</w:t>
      </w:r>
      <w:r w:rsidR="00B95033">
        <w:rPr>
          <w:lang w:val="en-US"/>
        </w:rPr>
        <w:t>]</w:t>
      </w:r>
      <w:r w:rsidR="006263A3">
        <w:rPr>
          <w:lang w:val="uk-UA"/>
        </w:rPr>
        <w:t>, які мають місце під час ліквідацій наслідків</w:t>
      </w:r>
      <w:r w:rsidR="00B95033">
        <w:rPr>
          <w:lang w:val="uk-UA"/>
        </w:rPr>
        <w:t xml:space="preserve"> надзвичайних ситуацій, </w:t>
      </w:r>
      <w:r w:rsidR="002342B2">
        <w:rPr>
          <w:lang w:val="uk-UA"/>
        </w:rPr>
        <w:t>природніх лих техногенних катастроф тощо.</w:t>
      </w:r>
    </w:p>
    <w:p w14:paraId="3E27C93B" w14:textId="3F40BBB2" w:rsidR="008C6839" w:rsidRPr="00BE7FA0" w:rsidRDefault="00B30D9B" w:rsidP="008C6839">
      <w:pPr>
        <w:pStyle w:val="BodyTextIndent"/>
        <w:ind w:firstLine="567"/>
        <w:jc w:val="both"/>
        <w:rPr>
          <w:rFonts w:ascii="Times New Roman CYR" w:hAnsi="Times New Roman CYR" w:cs="Times New Roman CYR"/>
          <w:szCs w:val="24"/>
          <w:lang w:val="en-US" w:eastAsia="en-US"/>
        </w:rPr>
      </w:pPr>
      <w:r>
        <w:rPr>
          <w:rFonts w:ascii="Times New Roman CYR" w:hAnsi="Times New Roman CYR" w:cs="Times New Roman CYR"/>
          <w:szCs w:val="24"/>
          <w:lang w:val="uk-UA" w:eastAsia="en-US"/>
        </w:rPr>
        <w:t>Ефективність</w:t>
      </w:r>
      <w:r w:rsidR="00424C3C">
        <w:rPr>
          <w:rFonts w:ascii="Times New Roman CYR" w:hAnsi="Times New Roman CYR" w:cs="Times New Roman CYR"/>
          <w:szCs w:val="24"/>
          <w:lang w:val="uk-UA" w:eastAsia="en-US"/>
        </w:rPr>
        <w:t xml:space="preserve"> виконання завдань покладених на </w:t>
      </w:r>
      <w:r w:rsidR="00B1610A">
        <w:rPr>
          <w:rFonts w:ascii="Times New Roman CYR" w:hAnsi="Times New Roman CYR" w:cs="Times New Roman CYR"/>
          <w:szCs w:val="24"/>
          <w:lang w:val="uk-UA" w:eastAsia="en-US"/>
        </w:rPr>
        <w:t>БПС</w:t>
      </w:r>
      <w:r w:rsidR="00424C3C">
        <w:rPr>
          <w:rFonts w:ascii="Times New Roman CYR" w:hAnsi="Times New Roman CYR" w:cs="Times New Roman CYR"/>
          <w:szCs w:val="24"/>
          <w:lang w:val="uk-UA" w:eastAsia="en-US"/>
        </w:rPr>
        <w:t xml:space="preserve"> </w:t>
      </w:r>
      <w:r>
        <w:rPr>
          <w:rFonts w:ascii="Times New Roman CYR" w:hAnsi="Times New Roman CYR" w:cs="Times New Roman CYR"/>
          <w:szCs w:val="24"/>
          <w:lang w:val="uk-UA" w:eastAsia="en-US"/>
        </w:rPr>
        <w:t xml:space="preserve">залежить від </w:t>
      </w:r>
      <w:r w:rsidR="00E57C3E">
        <w:rPr>
          <w:rFonts w:ascii="Times New Roman CYR" w:hAnsi="Times New Roman CYR" w:cs="Times New Roman CYR"/>
          <w:szCs w:val="24"/>
          <w:lang w:val="uk-UA" w:eastAsia="en-US"/>
        </w:rPr>
        <w:t>навігаційного забезпечення, яке</w:t>
      </w:r>
      <w:r w:rsidR="003B565C">
        <w:rPr>
          <w:rFonts w:ascii="Times New Roman CYR" w:hAnsi="Times New Roman CYR" w:cs="Times New Roman CYR"/>
          <w:szCs w:val="24"/>
          <w:lang w:val="uk-UA" w:eastAsia="en-US"/>
        </w:rPr>
        <w:t xml:space="preserve"> в загальному випадку</w:t>
      </w:r>
      <w:r w:rsidR="00E57C3E">
        <w:rPr>
          <w:rFonts w:ascii="Times New Roman CYR" w:hAnsi="Times New Roman CYR" w:cs="Times New Roman CYR"/>
          <w:szCs w:val="24"/>
          <w:lang w:val="uk-UA" w:eastAsia="en-US"/>
        </w:rPr>
        <w:t xml:space="preserve"> вирішує два </w:t>
      </w:r>
      <w:proofErr w:type="spellStart"/>
      <w:r w:rsidR="00E57C3E">
        <w:rPr>
          <w:rFonts w:ascii="Times New Roman CYR" w:hAnsi="Times New Roman CYR" w:cs="Times New Roman CYR"/>
          <w:szCs w:val="24"/>
          <w:lang w:val="uk-UA" w:eastAsia="en-US"/>
        </w:rPr>
        <w:t>підзавдання</w:t>
      </w:r>
      <w:proofErr w:type="spellEnd"/>
      <w:r w:rsidR="00E57C3E">
        <w:rPr>
          <w:rFonts w:ascii="Times New Roman CYR" w:hAnsi="Times New Roman CYR" w:cs="Times New Roman CYR"/>
          <w:szCs w:val="24"/>
          <w:lang w:val="uk-UA" w:eastAsia="en-US"/>
        </w:rPr>
        <w:t xml:space="preserve">: </w:t>
      </w:r>
      <w:r w:rsidR="008E437A">
        <w:rPr>
          <w:rFonts w:ascii="Times New Roman CYR" w:hAnsi="Times New Roman CYR" w:cs="Times New Roman CYR"/>
          <w:szCs w:val="24"/>
          <w:lang w:val="uk-UA" w:eastAsia="en-US"/>
        </w:rPr>
        <w:t xml:space="preserve">планування маршруту руху та контроль його дотримання. </w:t>
      </w:r>
      <w:r w:rsidR="0080616D">
        <w:rPr>
          <w:rFonts w:ascii="Times New Roman CYR" w:hAnsi="Times New Roman CYR" w:cs="Times New Roman CYR"/>
          <w:szCs w:val="24"/>
          <w:lang w:val="uk-UA" w:eastAsia="en-US"/>
        </w:rPr>
        <w:t xml:space="preserve">Планування маршруту руху є важливим етапом, так як від його результатів </w:t>
      </w:r>
      <w:r w:rsidR="002B5B05">
        <w:rPr>
          <w:rFonts w:ascii="Times New Roman CYR" w:hAnsi="Times New Roman CYR" w:cs="Times New Roman CYR"/>
          <w:szCs w:val="24"/>
          <w:lang w:val="uk-UA" w:eastAsia="en-US"/>
        </w:rPr>
        <w:t>прямо</w:t>
      </w:r>
      <w:r w:rsidR="00F757C5">
        <w:rPr>
          <w:rFonts w:ascii="Times New Roman CYR" w:hAnsi="Times New Roman CYR" w:cs="Times New Roman CYR"/>
          <w:szCs w:val="24"/>
          <w:lang w:val="uk-UA" w:eastAsia="en-US"/>
        </w:rPr>
        <w:t xml:space="preserve"> залежить результат виконання завдання. </w:t>
      </w:r>
      <w:r w:rsidR="00896A1E">
        <w:rPr>
          <w:rFonts w:ascii="Times New Roman CYR" w:hAnsi="Times New Roman CYR" w:cs="Times New Roman CYR"/>
          <w:szCs w:val="24"/>
          <w:lang w:val="uk-UA" w:eastAsia="en-US"/>
        </w:rPr>
        <w:t xml:space="preserve">Одним з найбільш поширених </w:t>
      </w:r>
      <w:r w:rsidR="00896A1E">
        <w:rPr>
          <w:rFonts w:ascii="Times New Roman CYR" w:hAnsi="Times New Roman CYR" w:cs="Times New Roman CYR"/>
          <w:szCs w:val="24"/>
          <w:lang w:val="uk-UA" w:eastAsia="en-US"/>
        </w:rPr>
        <w:lastRenderedPageBreak/>
        <w:t xml:space="preserve">підходів до планування маршруту руху БПС в складі </w:t>
      </w:r>
      <w:proofErr w:type="spellStart"/>
      <w:r w:rsidR="00896A1E">
        <w:rPr>
          <w:rFonts w:ascii="Times New Roman CYR" w:hAnsi="Times New Roman CYR" w:cs="Times New Roman CYR"/>
          <w:szCs w:val="24"/>
          <w:lang w:val="uk-UA" w:eastAsia="en-US"/>
        </w:rPr>
        <w:t>БпАК</w:t>
      </w:r>
      <w:proofErr w:type="spellEnd"/>
      <w:r w:rsidR="00896A1E">
        <w:rPr>
          <w:rFonts w:ascii="Times New Roman CYR" w:hAnsi="Times New Roman CYR" w:cs="Times New Roman CYR"/>
          <w:szCs w:val="24"/>
          <w:lang w:val="uk-UA" w:eastAsia="en-US"/>
        </w:rPr>
        <w:t xml:space="preserve"> є ручна побудова маршруту</w:t>
      </w:r>
      <w:r w:rsidR="00926FE5">
        <w:rPr>
          <w:rFonts w:ascii="Times New Roman CYR" w:hAnsi="Times New Roman CYR" w:cs="Times New Roman CYR"/>
          <w:szCs w:val="24"/>
          <w:lang w:val="uk-UA" w:eastAsia="en-US"/>
        </w:rPr>
        <w:t xml:space="preserve"> в програмному забезпеченні наземної станції</w:t>
      </w:r>
      <w:r w:rsidR="00896A1E">
        <w:rPr>
          <w:rFonts w:ascii="Times New Roman CYR" w:hAnsi="Times New Roman CYR" w:cs="Times New Roman CYR"/>
          <w:szCs w:val="24"/>
          <w:lang w:val="uk-UA" w:eastAsia="en-US"/>
        </w:rPr>
        <w:t xml:space="preserve"> на основі </w:t>
      </w:r>
      <w:r w:rsidR="002C25E9">
        <w:rPr>
          <w:rFonts w:ascii="Times New Roman CYR" w:hAnsi="Times New Roman CYR" w:cs="Times New Roman CYR"/>
          <w:szCs w:val="24"/>
          <w:lang w:val="uk-UA" w:eastAsia="en-US"/>
        </w:rPr>
        <w:t xml:space="preserve">знань та досвіду оператора. </w:t>
      </w:r>
      <w:r w:rsidR="00926FE5">
        <w:rPr>
          <w:rFonts w:ascii="Times New Roman CYR" w:hAnsi="Times New Roman CYR" w:cs="Times New Roman CYR"/>
          <w:szCs w:val="24"/>
          <w:lang w:val="uk-UA" w:eastAsia="en-US"/>
        </w:rPr>
        <w:t xml:space="preserve">Проте такий підхід вимагає врахування </w:t>
      </w:r>
      <w:r w:rsidR="00007792">
        <w:rPr>
          <w:rFonts w:ascii="Times New Roman CYR" w:hAnsi="Times New Roman CYR" w:cs="Times New Roman CYR"/>
          <w:szCs w:val="24"/>
          <w:lang w:val="uk-UA" w:eastAsia="en-US"/>
        </w:rPr>
        <w:t xml:space="preserve">оператором </w:t>
      </w:r>
      <w:r w:rsidR="00926FE5">
        <w:rPr>
          <w:rFonts w:ascii="Times New Roman CYR" w:hAnsi="Times New Roman CYR" w:cs="Times New Roman CYR"/>
          <w:szCs w:val="24"/>
          <w:lang w:val="uk-UA" w:eastAsia="en-US"/>
        </w:rPr>
        <w:t xml:space="preserve">великої кількості </w:t>
      </w:r>
      <w:r w:rsidR="00007792">
        <w:rPr>
          <w:rFonts w:ascii="Times New Roman CYR" w:hAnsi="Times New Roman CYR" w:cs="Times New Roman CYR"/>
          <w:szCs w:val="24"/>
          <w:lang w:val="uk-UA" w:eastAsia="en-US"/>
        </w:rPr>
        <w:t xml:space="preserve">даних та умов, що робить результати планування вразливими до помилок та недоліків. </w:t>
      </w:r>
      <w:r w:rsidR="00045E6A">
        <w:rPr>
          <w:rFonts w:ascii="Times New Roman CYR" w:hAnsi="Times New Roman CYR" w:cs="Times New Roman CYR"/>
          <w:szCs w:val="24"/>
          <w:lang w:val="uk-UA" w:eastAsia="en-US"/>
        </w:rPr>
        <w:t>В умовах критичних ситуацій помил</w:t>
      </w:r>
      <w:r w:rsidR="005C0540">
        <w:rPr>
          <w:rFonts w:ascii="Times New Roman CYR" w:hAnsi="Times New Roman CYR" w:cs="Times New Roman CYR"/>
          <w:szCs w:val="24"/>
          <w:lang w:val="uk-UA" w:eastAsia="en-US"/>
        </w:rPr>
        <w:t xml:space="preserve">ки, допущені під час планування, </w:t>
      </w:r>
      <w:r w:rsidR="0016723B">
        <w:rPr>
          <w:rFonts w:ascii="Times New Roman CYR" w:hAnsi="Times New Roman CYR" w:cs="Times New Roman CYR"/>
          <w:szCs w:val="24"/>
          <w:lang w:val="uk-UA" w:eastAsia="en-US"/>
        </w:rPr>
        <w:t>підвищують ризик</w:t>
      </w:r>
      <w:r w:rsidR="007F320C">
        <w:rPr>
          <w:rFonts w:ascii="Times New Roman CYR" w:hAnsi="Times New Roman CYR" w:cs="Times New Roman CYR"/>
          <w:szCs w:val="24"/>
          <w:lang w:val="uk-UA" w:eastAsia="en-US"/>
        </w:rPr>
        <w:t>и</w:t>
      </w:r>
      <w:r w:rsidR="0016723B">
        <w:rPr>
          <w:rFonts w:ascii="Times New Roman CYR" w:hAnsi="Times New Roman CYR" w:cs="Times New Roman CYR"/>
          <w:szCs w:val="24"/>
          <w:lang w:val="uk-UA" w:eastAsia="en-US"/>
        </w:rPr>
        <w:t xml:space="preserve"> для життя та здоров’я людей, </w:t>
      </w:r>
      <w:r w:rsidR="007F320C">
        <w:rPr>
          <w:rFonts w:ascii="Times New Roman CYR" w:hAnsi="Times New Roman CYR" w:cs="Times New Roman CYR"/>
          <w:szCs w:val="24"/>
          <w:lang w:val="uk-UA" w:eastAsia="en-US"/>
        </w:rPr>
        <w:t>втрати матеріальних ресурсів. Крім того, ручне планува</w:t>
      </w:r>
      <w:r w:rsidR="004A6A0E">
        <w:rPr>
          <w:rFonts w:ascii="Times New Roman CYR" w:hAnsi="Times New Roman CYR" w:cs="Times New Roman CYR"/>
          <w:szCs w:val="24"/>
          <w:lang w:val="uk-UA" w:eastAsia="en-US"/>
        </w:rPr>
        <w:t>ння маршруту вимагає більше</w:t>
      </w:r>
      <w:r w:rsidR="007F320C">
        <w:rPr>
          <w:rFonts w:ascii="Times New Roman CYR" w:hAnsi="Times New Roman CYR" w:cs="Times New Roman CYR"/>
          <w:szCs w:val="24"/>
          <w:lang w:val="uk-UA" w:eastAsia="en-US"/>
        </w:rPr>
        <w:t xml:space="preserve"> часу </w:t>
      </w:r>
      <w:r w:rsidR="004A6A0E">
        <w:rPr>
          <w:rFonts w:ascii="Times New Roman CYR" w:hAnsi="Times New Roman CYR" w:cs="Times New Roman CYR"/>
          <w:szCs w:val="24"/>
          <w:lang w:val="uk-UA" w:eastAsia="en-US"/>
        </w:rPr>
        <w:t>на виконання, що негативно впливає на загальний час виконання завдання. Звідси має місце протиріччя</w:t>
      </w:r>
      <w:r w:rsidR="0006396F">
        <w:rPr>
          <w:rFonts w:ascii="Times New Roman CYR" w:hAnsi="Times New Roman CYR" w:cs="Times New Roman CYR"/>
          <w:szCs w:val="24"/>
          <w:lang w:val="uk-UA" w:eastAsia="en-US"/>
        </w:rPr>
        <w:t xml:space="preserve"> між наявними засобами планування маршруту руху </w:t>
      </w:r>
      <w:r w:rsidR="0015371F">
        <w:rPr>
          <w:rFonts w:ascii="Times New Roman CYR" w:hAnsi="Times New Roman CYR" w:cs="Times New Roman CYR"/>
          <w:szCs w:val="24"/>
          <w:lang w:val="uk-UA" w:eastAsia="en-US"/>
        </w:rPr>
        <w:t>та вимогами до ефективності виконання завдань</w:t>
      </w:r>
      <w:r w:rsidR="00D74DF3">
        <w:rPr>
          <w:rFonts w:ascii="Times New Roman CYR" w:hAnsi="Times New Roman CYR" w:cs="Times New Roman CYR"/>
          <w:szCs w:val="24"/>
          <w:lang w:val="uk-UA" w:eastAsia="en-US"/>
        </w:rPr>
        <w:t xml:space="preserve">, що підтверджує актуальність </w:t>
      </w:r>
      <w:r w:rsidR="004159E4" w:rsidRPr="008235E0">
        <w:rPr>
          <w:rFonts w:ascii="Times New Roman CYR" w:hAnsi="Times New Roman CYR" w:cs="Times New Roman CYR"/>
          <w:szCs w:val="24"/>
          <w:highlight w:val="yellow"/>
          <w:lang w:val="uk-UA" w:eastAsia="en-US"/>
        </w:rPr>
        <w:t>визначення (</w:t>
      </w:r>
      <w:r w:rsidR="00D74DF3" w:rsidRPr="008235E0">
        <w:rPr>
          <w:rFonts w:ascii="Times New Roman CYR" w:hAnsi="Times New Roman CYR" w:cs="Times New Roman CYR"/>
          <w:szCs w:val="24"/>
          <w:highlight w:val="yellow"/>
          <w:lang w:val="uk-UA" w:eastAsia="en-US"/>
        </w:rPr>
        <w:t>розробки</w:t>
      </w:r>
      <w:r w:rsidR="004159E4" w:rsidRPr="008235E0">
        <w:rPr>
          <w:rFonts w:ascii="Times New Roman CYR" w:hAnsi="Times New Roman CYR" w:cs="Times New Roman CYR"/>
          <w:szCs w:val="24"/>
          <w:highlight w:val="yellow"/>
          <w:lang w:val="uk-UA" w:eastAsia="en-US"/>
        </w:rPr>
        <w:t>)</w:t>
      </w:r>
      <w:r w:rsidR="00D74DF3">
        <w:rPr>
          <w:rFonts w:ascii="Times New Roman CYR" w:hAnsi="Times New Roman CYR" w:cs="Times New Roman CYR"/>
          <w:szCs w:val="24"/>
          <w:lang w:val="uk-UA" w:eastAsia="en-US"/>
        </w:rPr>
        <w:t xml:space="preserve"> підходу до автоматизованого планування марш</w:t>
      </w:r>
      <w:r w:rsidR="00895A15">
        <w:rPr>
          <w:rFonts w:ascii="Times New Roman CYR" w:hAnsi="Times New Roman CYR" w:cs="Times New Roman CYR"/>
          <w:szCs w:val="24"/>
          <w:lang w:val="uk-UA" w:eastAsia="en-US"/>
        </w:rPr>
        <w:t>руту БПС в несприятливих умовах.</w:t>
      </w:r>
    </w:p>
    <w:p w14:paraId="175FAB30" w14:textId="5A922715" w:rsidR="008C6839" w:rsidRPr="00710592" w:rsidRDefault="008C6839" w:rsidP="008C6839">
      <w:pPr>
        <w:pStyle w:val="BodyTextIndent"/>
        <w:ind w:firstLine="567"/>
        <w:jc w:val="both"/>
        <w:rPr>
          <w:rFonts w:ascii="Times New Roman CYR" w:hAnsi="Times New Roman CYR" w:cs="Times New Roman CYR"/>
          <w:color w:val="000000"/>
          <w:szCs w:val="24"/>
          <w:lang w:val="uk-UA" w:eastAsia="en-US"/>
        </w:rPr>
      </w:pPr>
      <w:r w:rsidRPr="00710592">
        <w:rPr>
          <w:rFonts w:ascii="Times New Roman CYR" w:hAnsi="Times New Roman CYR" w:cs="Times New Roman CYR"/>
          <w:b/>
          <w:bCs/>
          <w:szCs w:val="24"/>
          <w:lang w:val="uk-UA" w:eastAsia="en-US"/>
        </w:rPr>
        <w:t>Мета роботи</w:t>
      </w:r>
      <w:r w:rsidRPr="00710592">
        <w:rPr>
          <w:rFonts w:ascii="Times New Roman CYR" w:hAnsi="Times New Roman CYR" w:cs="Times New Roman CYR"/>
          <w:szCs w:val="24"/>
          <w:lang w:val="uk-UA" w:eastAsia="en-US"/>
        </w:rPr>
        <w:t xml:space="preserve">. </w:t>
      </w:r>
      <w:r w:rsidR="00BE7FA0">
        <w:rPr>
          <w:rFonts w:ascii="Times New Roman CYR" w:hAnsi="Times New Roman CYR" w:cs="Times New Roman CYR"/>
          <w:szCs w:val="24"/>
          <w:lang w:val="uk-UA" w:eastAsia="en-US"/>
        </w:rPr>
        <w:t xml:space="preserve">Метою роботи є постановка завдання </w:t>
      </w:r>
      <w:r w:rsidR="004159E4">
        <w:rPr>
          <w:rFonts w:ascii="Times New Roman CYR" w:hAnsi="Times New Roman CYR" w:cs="Times New Roman CYR"/>
          <w:szCs w:val="24"/>
          <w:lang w:val="uk-UA" w:eastAsia="en-US"/>
        </w:rPr>
        <w:t xml:space="preserve">пошуку оптимального маршруту БПС в складі </w:t>
      </w:r>
      <w:proofErr w:type="spellStart"/>
      <w:r w:rsidR="004159E4">
        <w:rPr>
          <w:rFonts w:ascii="Times New Roman CYR" w:hAnsi="Times New Roman CYR" w:cs="Times New Roman CYR"/>
          <w:szCs w:val="24"/>
          <w:lang w:val="uk-UA" w:eastAsia="en-US"/>
        </w:rPr>
        <w:t>БпАК</w:t>
      </w:r>
      <w:proofErr w:type="spellEnd"/>
      <w:r w:rsidR="004159E4">
        <w:rPr>
          <w:rFonts w:ascii="Times New Roman CYR" w:hAnsi="Times New Roman CYR" w:cs="Times New Roman CYR"/>
          <w:szCs w:val="24"/>
          <w:lang w:val="uk-UA" w:eastAsia="en-US"/>
        </w:rPr>
        <w:t xml:space="preserve"> на основі різнорідних даних</w:t>
      </w:r>
      <w:r w:rsidR="004A21C5">
        <w:rPr>
          <w:rFonts w:ascii="Times New Roman CYR" w:hAnsi="Times New Roman CYR" w:cs="Times New Roman CYR"/>
          <w:szCs w:val="24"/>
          <w:lang w:val="uk-UA" w:eastAsia="en-US"/>
        </w:rPr>
        <w:t xml:space="preserve"> для виконання завдань в несприятливих умовах</w:t>
      </w:r>
      <w:r w:rsidR="004159E4">
        <w:rPr>
          <w:rFonts w:ascii="Times New Roman CYR" w:hAnsi="Times New Roman CYR" w:cs="Times New Roman CYR"/>
          <w:szCs w:val="24"/>
          <w:lang w:val="uk-UA" w:eastAsia="en-US"/>
        </w:rPr>
        <w:t xml:space="preserve"> та визначення підходу до його вирішення</w:t>
      </w:r>
      <w:r w:rsidR="00723F50">
        <w:rPr>
          <w:rFonts w:ascii="Times New Roman CYR" w:hAnsi="Times New Roman CYR" w:cs="Times New Roman CYR"/>
          <w:szCs w:val="24"/>
          <w:lang w:val="uk-UA" w:eastAsia="en-US"/>
        </w:rPr>
        <w:t>.</w:t>
      </w:r>
    </w:p>
    <w:p w14:paraId="4C37003E" w14:textId="0EC74A94" w:rsidR="008C6839" w:rsidRPr="00710592" w:rsidRDefault="008C6839" w:rsidP="008C6839">
      <w:pPr>
        <w:pStyle w:val="BodyTextIndent"/>
        <w:ind w:firstLine="567"/>
        <w:jc w:val="both"/>
        <w:rPr>
          <w:rFonts w:ascii="Times New Roman CYR" w:hAnsi="Times New Roman CYR" w:cs="Times New Roman CYR"/>
          <w:szCs w:val="24"/>
          <w:lang w:val="uk-UA" w:eastAsia="en-US"/>
        </w:rPr>
      </w:pPr>
      <w:r w:rsidRPr="00710592">
        <w:rPr>
          <w:rFonts w:ascii="Times New Roman CYR" w:hAnsi="Times New Roman CYR" w:cs="Times New Roman CYR"/>
          <w:b/>
          <w:bCs/>
          <w:szCs w:val="24"/>
          <w:lang w:val="uk-UA" w:eastAsia="en-US"/>
        </w:rPr>
        <w:t>Постановка задачі</w:t>
      </w:r>
      <w:r w:rsidRPr="00710592">
        <w:rPr>
          <w:rFonts w:ascii="Times New Roman CYR" w:hAnsi="Times New Roman CYR" w:cs="Times New Roman CYR"/>
          <w:szCs w:val="24"/>
          <w:lang w:val="uk-UA" w:eastAsia="en-US"/>
        </w:rPr>
        <w:t>.</w:t>
      </w:r>
      <w:r w:rsidR="00A10377">
        <w:rPr>
          <w:rFonts w:ascii="Times New Roman CYR" w:hAnsi="Times New Roman CYR" w:cs="Times New Roman CYR"/>
          <w:szCs w:val="24"/>
          <w:lang w:val="uk-UA" w:eastAsia="en-US"/>
        </w:rPr>
        <w:t xml:space="preserve"> Виконання завдання покладеного на БПС в складі </w:t>
      </w:r>
      <w:proofErr w:type="spellStart"/>
      <w:r w:rsidR="00A10377">
        <w:rPr>
          <w:rFonts w:ascii="Times New Roman CYR" w:hAnsi="Times New Roman CYR" w:cs="Times New Roman CYR"/>
          <w:szCs w:val="24"/>
          <w:lang w:val="uk-UA" w:eastAsia="en-US"/>
        </w:rPr>
        <w:t>БпАК</w:t>
      </w:r>
      <w:proofErr w:type="spellEnd"/>
      <w:r w:rsidR="00A10377">
        <w:rPr>
          <w:rFonts w:ascii="Times New Roman CYR" w:hAnsi="Times New Roman CYR" w:cs="Times New Roman CYR"/>
          <w:szCs w:val="24"/>
          <w:lang w:val="uk-UA" w:eastAsia="en-US"/>
        </w:rPr>
        <w:t xml:space="preserve"> </w:t>
      </w:r>
      <w:r w:rsidR="002971B8">
        <w:rPr>
          <w:rFonts w:ascii="Times New Roman CYR" w:hAnsi="Times New Roman CYR" w:cs="Times New Roman CYR"/>
          <w:szCs w:val="24"/>
          <w:lang w:val="uk-UA" w:eastAsia="en-US"/>
        </w:rPr>
        <w:t>полягає в переміщенні БПС з початкової точки в точку призначення з виконанням точної посадки</w:t>
      </w:r>
      <w:r w:rsidR="00FD02B0">
        <w:rPr>
          <w:rFonts w:ascii="Times New Roman CYR" w:hAnsi="Times New Roman CYR" w:cs="Times New Roman CYR"/>
          <w:szCs w:val="24"/>
          <w:lang w:val="uk-UA" w:eastAsia="en-US"/>
        </w:rPr>
        <w:t xml:space="preserve">. </w:t>
      </w:r>
      <w:r w:rsidR="00D1220F">
        <w:rPr>
          <w:rFonts w:ascii="Times New Roman CYR" w:hAnsi="Times New Roman CYR" w:cs="Times New Roman CYR"/>
          <w:szCs w:val="24"/>
          <w:lang w:val="uk-UA" w:eastAsia="en-US"/>
        </w:rPr>
        <w:t xml:space="preserve">Через потенційну недоступність або некоректність роботи глобальних навігаційних супутникових систем (ГНСС) </w:t>
      </w:r>
      <w:bookmarkStart w:id="0" w:name="_GoBack"/>
      <w:bookmarkEnd w:id="0"/>
      <w:r w:rsidR="0012161C">
        <w:rPr>
          <w:rFonts w:ascii="Times New Roman CYR" w:hAnsi="Times New Roman CYR" w:cs="Times New Roman CYR"/>
          <w:szCs w:val="24"/>
          <w:lang w:val="uk-UA"/>
        </w:rPr>
        <w:t xml:space="preserve"> </w:t>
      </w:r>
      <w:r w:rsidR="004A21C5">
        <w:rPr>
          <w:rFonts w:ascii="Times New Roman CYR" w:hAnsi="Times New Roman CYR" w:cs="Times New Roman CYR"/>
          <w:szCs w:val="24"/>
          <w:lang w:val="uk-UA"/>
        </w:rPr>
        <w:t xml:space="preserve">Вимоги до планування маршруту руху БПС в несприятливих умовах визначаються необхідністю оперативного виконання завдань для збереження життя та здоров’я людей, мінімізації втрат матеріальних ресурсів. </w:t>
      </w:r>
      <w:r w:rsidR="004B2991">
        <w:rPr>
          <w:rFonts w:ascii="Times New Roman CYR" w:hAnsi="Times New Roman CYR" w:cs="Times New Roman CYR"/>
          <w:szCs w:val="24"/>
          <w:lang w:val="uk-UA"/>
        </w:rPr>
        <w:t>Тому результатом планування БПС має бути такий маршрут, який першочергово забезпечує мінімальний час виконання польот</w:t>
      </w:r>
      <w:r w:rsidR="00A10377">
        <w:rPr>
          <w:rFonts w:ascii="Times New Roman CYR" w:hAnsi="Times New Roman CYR" w:cs="Times New Roman CYR"/>
          <w:szCs w:val="24"/>
          <w:lang w:val="uk-UA"/>
        </w:rPr>
        <w:t xml:space="preserve">у. </w:t>
      </w:r>
    </w:p>
    <w:p w14:paraId="75CDB036" w14:textId="3B467B64" w:rsidR="008C6839" w:rsidRPr="00710592" w:rsidRDefault="008C6839" w:rsidP="0086046B">
      <w:pPr>
        <w:pStyle w:val="BodyTextIndent"/>
        <w:ind w:firstLine="567"/>
        <w:jc w:val="both"/>
        <w:rPr>
          <w:rFonts w:ascii="Times New Roman CYR" w:hAnsi="Times New Roman CYR" w:cs="Times New Roman CYR"/>
          <w:color w:val="000000"/>
          <w:szCs w:val="24"/>
          <w:lang w:val="uk-UA" w:eastAsia="en-US"/>
        </w:rPr>
      </w:pPr>
      <w:r w:rsidRPr="00710592">
        <w:rPr>
          <w:rFonts w:ascii="Times New Roman CYR" w:hAnsi="Times New Roman CYR" w:cs="Times New Roman CYR"/>
          <w:b/>
          <w:bCs/>
          <w:szCs w:val="24"/>
          <w:lang w:val="uk-UA" w:eastAsia="en-US"/>
        </w:rPr>
        <w:t>Вирішення проблеми</w:t>
      </w:r>
      <w:r w:rsidRPr="00710592">
        <w:rPr>
          <w:rFonts w:ascii="Times New Roman CYR" w:hAnsi="Times New Roman CYR" w:cs="Times New Roman CYR"/>
          <w:szCs w:val="24"/>
          <w:lang w:val="uk-UA" w:eastAsia="en-US"/>
        </w:rPr>
        <w:t xml:space="preserve">. </w:t>
      </w:r>
    </w:p>
    <w:p w14:paraId="6EEE087E" w14:textId="19F86BFE" w:rsidR="008C6839" w:rsidRPr="00710592" w:rsidRDefault="008C6839" w:rsidP="008C6839">
      <w:pPr>
        <w:pStyle w:val="BodyTextIndent"/>
        <w:ind w:firstLine="567"/>
        <w:jc w:val="both"/>
        <w:rPr>
          <w:rFonts w:ascii="Times New Roman CYR" w:hAnsi="Times New Roman CYR" w:cs="Times New Roman CYR"/>
          <w:color w:val="000000"/>
          <w:szCs w:val="24"/>
          <w:lang w:val="uk-UA" w:eastAsia="en-US"/>
        </w:rPr>
      </w:pPr>
      <w:r w:rsidRPr="00710592">
        <w:rPr>
          <w:rFonts w:ascii="Times New Roman CYR" w:hAnsi="Times New Roman CYR" w:cs="Times New Roman CYR"/>
          <w:b/>
          <w:bCs/>
          <w:color w:val="000000"/>
          <w:szCs w:val="24"/>
          <w:lang w:val="uk-UA" w:eastAsia="en-US"/>
        </w:rPr>
        <w:t>Висновок</w:t>
      </w:r>
      <w:r w:rsidRPr="00710592">
        <w:rPr>
          <w:rFonts w:ascii="Times New Roman CYR" w:hAnsi="Times New Roman CYR" w:cs="Times New Roman CYR"/>
          <w:color w:val="000000"/>
          <w:szCs w:val="24"/>
          <w:lang w:val="uk-UA" w:eastAsia="en-US"/>
        </w:rPr>
        <w:t xml:space="preserve">. </w:t>
      </w:r>
    </w:p>
    <w:p w14:paraId="3CC8B3CC" w14:textId="77777777" w:rsidR="008C6839" w:rsidRDefault="008C6839" w:rsidP="008C6839">
      <w:pPr>
        <w:pStyle w:val="BodyTextIndent"/>
        <w:ind w:firstLine="567"/>
        <w:jc w:val="center"/>
        <w:rPr>
          <w:rFonts w:ascii="Times New Roman CYR" w:hAnsi="Times New Roman CYR" w:cs="Times New Roman CYR"/>
          <w:b/>
          <w:bCs/>
          <w:color w:val="000000"/>
          <w:szCs w:val="24"/>
          <w:lang w:val="uk-UA" w:eastAsia="en-US"/>
        </w:rPr>
      </w:pPr>
    </w:p>
    <w:p w14:paraId="7AA673D8" w14:textId="77777777" w:rsidR="008C6839" w:rsidRDefault="008C6839" w:rsidP="008C6839">
      <w:pPr>
        <w:pStyle w:val="BodyTextIndent"/>
        <w:ind w:firstLine="0"/>
        <w:jc w:val="center"/>
        <w:rPr>
          <w:rFonts w:ascii="Times New Roman CYR" w:hAnsi="Times New Roman CYR" w:cs="Times New Roman CYR"/>
          <w:b/>
          <w:bCs/>
          <w:color w:val="000000"/>
          <w:szCs w:val="24"/>
          <w:lang w:val="uk-UA" w:eastAsia="en-US"/>
        </w:rPr>
      </w:pPr>
      <w:r w:rsidRPr="00710592">
        <w:rPr>
          <w:rFonts w:ascii="Times New Roman CYR" w:hAnsi="Times New Roman CYR" w:cs="Times New Roman CYR"/>
          <w:b/>
          <w:bCs/>
          <w:color w:val="000000"/>
          <w:szCs w:val="24"/>
          <w:lang w:val="uk-UA" w:eastAsia="en-US"/>
        </w:rPr>
        <w:t>Список використаних джерел</w:t>
      </w:r>
    </w:p>
    <w:p w14:paraId="48683215" w14:textId="7C2478FC" w:rsidR="008C6839" w:rsidRPr="0086046B" w:rsidRDefault="008C6839" w:rsidP="0086046B">
      <w:pPr>
        <w:pStyle w:val="BodyTextIndent"/>
        <w:numPr>
          <w:ilvl w:val="0"/>
          <w:numId w:val="1"/>
        </w:numPr>
        <w:ind w:left="284" w:hanging="284"/>
        <w:jc w:val="both"/>
        <w:rPr>
          <w:rFonts w:ascii="Times New Roman CYR" w:hAnsi="Times New Roman CYR" w:cs="Times New Roman CYR"/>
          <w:color w:val="000000"/>
          <w:sz w:val="22"/>
          <w:szCs w:val="22"/>
          <w:lang w:val="en-GB" w:eastAsia="en-US"/>
        </w:rPr>
      </w:pPr>
    </w:p>
    <w:sectPr w:rsidR="008C6839" w:rsidRPr="0086046B" w:rsidSect="008C683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9E21EE"/>
    <w:multiLevelType w:val="hybridMultilevel"/>
    <w:tmpl w:val="B5B2DB6A"/>
    <w:lvl w:ilvl="0" w:tplc="FE301122">
      <w:start w:val="1"/>
      <w:numFmt w:val="decimal"/>
      <w:lvlText w:val="%1."/>
      <w:lvlJc w:val="left"/>
      <w:pPr>
        <w:ind w:left="720" w:hanging="360"/>
      </w:pPr>
      <w:rPr>
        <w:rFonts w:hint="default"/>
        <w:lang w:val="uk-U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839"/>
    <w:rsid w:val="00007792"/>
    <w:rsid w:val="000424C5"/>
    <w:rsid w:val="00045E6A"/>
    <w:rsid w:val="0006396F"/>
    <w:rsid w:val="00090CF2"/>
    <w:rsid w:val="000E2745"/>
    <w:rsid w:val="0012161C"/>
    <w:rsid w:val="0015371F"/>
    <w:rsid w:val="0016723B"/>
    <w:rsid w:val="0019755D"/>
    <w:rsid w:val="001D0F31"/>
    <w:rsid w:val="00215868"/>
    <w:rsid w:val="002342B2"/>
    <w:rsid w:val="00282193"/>
    <w:rsid w:val="002971B8"/>
    <w:rsid w:val="002A7969"/>
    <w:rsid w:val="002B5B05"/>
    <w:rsid w:val="002C25E9"/>
    <w:rsid w:val="002D59EA"/>
    <w:rsid w:val="003B565C"/>
    <w:rsid w:val="00400CAB"/>
    <w:rsid w:val="00410826"/>
    <w:rsid w:val="00414FCD"/>
    <w:rsid w:val="004159E4"/>
    <w:rsid w:val="004234A1"/>
    <w:rsid w:val="00424C3C"/>
    <w:rsid w:val="004A21C5"/>
    <w:rsid w:val="004A6A0E"/>
    <w:rsid w:val="004B2991"/>
    <w:rsid w:val="004C56AD"/>
    <w:rsid w:val="0052252E"/>
    <w:rsid w:val="00556939"/>
    <w:rsid w:val="005A5818"/>
    <w:rsid w:val="005C0540"/>
    <w:rsid w:val="0062438A"/>
    <w:rsid w:val="006263A3"/>
    <w:rsid w:val="00662A4F"/>
    <w:rsid w:val="00723F50"/>
    <w:rsid w:val="00727522"/>
    <w:rsid w:val="007A7303"/>
    <w:rsid w:val="007D1053"/>
    <w:rsid w:val="007E1B0D"/>
    <w:rsid w:val="007F320C"/>
    <w:rsid w:val="00800C1D"/>
    <w:rsid w:val="0080616D"/>
    <w:rsid w:val="008235E0"/>
    <w:rsid w:val="0086046B"/>
    <w:rsid w:val="00883330"/>
    <w:rsid w:val="00895A15"/>
    <w:rsid w:val="00896A1E"/>
    <w:rsid w:val="008C6839"/>
    <w:rsid w:val="008D36A5"/>
    <w:rsid w:val="008E437A"/>
    <w:rsid w:val="0090635F"/>
    <w:rsid w:val="00926FE5"/>
    <w:rsid w:val="00956E2C"/>
    <w:rsid w:val="00A10377"/>
    <w:rsid w:val="00A20F1C"/>
    <w:rsid w:val="00A63F36"/>
    <w:rsid w:val="00B1610A"/>
    <w:rsid w:val="00B202DC"/>
    <w:rsid w:val="00B25A95"/>
    <w:rsid w:val="00B30D9B"/>
    <w:rsid w:val="00B95033"/>
    <w:rsid w:val="00BE7FA0"/>
    <w:rsid w:val="00C7150F"/>
    <w:rsid w:val="00C76E24"/>
    <w:rsid w:val="00D1220F"/>
    <w:rsid w:val="00D74DF3"/>
    <w:rsid w:val="00DB5A6F"/>
    <w:rsid w:val="00E22BF9"/>
    <w:rsid w:val="00E57C3E"/>
    <w:rsid w:val="00E57CCB"/>
    <w:rsid w:val="00F057CB"/>
    <w:rsid w:val="00F757C5"/>
    <w:rsid w:val="00FD0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52F9F"/>
  <w15:chartTrackingRefBased/>
  <w15:docId w15:val="{F45CDB35-3450-4849-824E-46C89387B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6839"/>
    <w:pPr>
      <w:spacing w:after="0" w:line="235" w:lineRule="auto"/>
    </w:pPr>
    <w:rPr>
      <w:lang w:val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C6839"/>
    <w:pPr>
      <w:spacing w:after="0" w:line="240" w:lineRule="auto"/>
    </w:pPr>
    <w:rPr>
      <w:lang w:val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link w:val="BodyTextIndentChar"/>
    <w:rsid w:val="008C6839"/>
    <w:pPr>
      <w:spacing w:line="240" w:lineRule="auto"/>
      <w:ind w:firstLine="709"/>
    </w:pPr>
    <w:rPr>
      <w:rFonts w:ascii="Times New Roman" w:hAnsi="Times New Roman"/>
      <w:sz w:val="24"/>
      <w:szCs w:val="36"/>
      <w:lang w:val="ru-RU" w:eastAsia="pl-PL"/>
    </w:rPr>
  </w:style>
  <w:style w:type="character" w:customStyle="1" w:styleId="BodyTextIndentChar">
    <w:name w:val="Body Text Indent Char"/>
    <w:basedOn w:val="DefaultParagraphFont"/>
    <w:link w:val="BodyTextIndent"/>
    <w:rsid w:val="008C6839"/>
    <w:rPr>
      <w:rFonts w:ascii="Times New Roman" w:hAnsi="Times New Roman"/>
      <w:sz w:val="24"/>
      <w:szCs w:val="36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1655</TotalTime>
  <Pages>2</Pages>
  <Words>868</Words>
  <Characters>4953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Триус Юрій Васильович</dc:creator>
  <cp:keywords/>
  <dc:description/>
  <cp:lastModifiedBy>Микола Українець</cp:lastModifiedBy>
  <cp:revision>17</cp:revision>
  <dcterms:created xsi:type="dcterms:W3CDTF">2026-03-06T21:58:00Z</dcterms:created>
  <dcterms:modified xsi:type="dcterms:W3CDTF">2026-04-21T08:23:00Z</dcterms:modified>
</cp:coreProperties>
</file>