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В матеріалах роботи наводяться результати моделювання п‘єзоелектричних елементів різної форми та з різним набором матеріальних констант, що дозволило визначати електричний імпеданс п‘єзокерамічного зразка, який здійснює гармонійні коливання. Метою наукової роботи є дослідження особливостей проведення математичного моделювання п‘єзоелектричних компонентів різноманітної конфігурації для пристроїв інформаційно-комунікаційних та </w:t>
      </w:r>
      <w:proofErr w:type="spellStart"/>
      <w:r w:rsidRPr="00710592">
        <w:rPr>
          <w:rFonts w:ascii="Times New Roman CYR" w:hAnsi="Times New Roman CYR" w:cs="Times New Roman CYR"/>
          <w:color w:val="000000"/>
        </w:rPr>
        <w:t>робототехнічних</w:t>
      </w:r>
      <w:proofErr w:type="spellEnd"/>
      <w:r w:rsidRPr="00710592">
        <w:rPr>
          <w:rFonts w:ascii="Times New Roman CYR" w:hAnsi="Times New Roman CYR" w:cs="Times New Roman CYR"/>
          <w:color w:val="000000"/>
        </w:rPr>
        <w:t xml:space="preserve"> систем та визначення основних електромеханічних характеристик таких компонентів. Основним завданням роботи є отримання адекватної математичної моделі, використання якої дозволяє проводити високоточний (у тому числі й автоматизованими засобами) розрахунок електромеханічних характеристик п‘єзоелектричних елементів. </w:t>
      </w:r>
      <w:r w:rsidRPr="008C6839">
        <w:rPr>
          <w:rFonts w:ascii="Times New Roman CYR" w:hAnsi="Times New Roman CYR" w:cs="Times New Roman CYR"/>
          <w:color w:val="000000"/>
          <w:spacing w:val="-6"/>
        </w:rPr>
        <w:t xml:space="preserve">Об‘єктом дослідження є процес математичного моделювання п‘єзоелектричних елементів різної конфігурації; предмет дослідження – математичні моделі таких елементів. Проведено визначення та порівняння розрахункових формул такої основної характеристики п‘єзоелектричних елементів, як електричний імпеданс та показана </w:t>
      </w:r>
      <w:proofErr w:type="spellStart"/>
      <w:r w:rsidRPr="008C6839">
        <w:rPr>
          <w:rFonts w:ascii="Times New Roman CYR" w:hAnsi="Times New Roman CYR" w:cs="Times New Roman CYR"/>
          <w:color w:val="000000"/>
          <w:spacing w:val="-6"/>
        </w:rPr>
        <w:t>частотно</w:t>
      </w:r>
      <w:proofErr w:type="spellEnd"/>
      <w:r w:rsidRPr="008C6839">
        <w:rPr>
          <w:rFonts w:ascii="Times New Roman CYR" w:hAnsi="Times New Roman CYR" w:cs="Times New Roman CYR"/>
          <w:color w:val="000000"/>
          <w:spacing w:val="-6"/>
        </w:rPr>
        <w:t xml:space="preserve"> залежна зміна амплітуди електричного струму в провідниках схеми для вимірювання електричного імпедансу п'єзокерамічного елемента за різних знаків відношення зарядів на поляризованих поверхнях такого елементу</w:t>
      </w:r>
      <w:r w:rsidRPr="00710592">
        <w:rPr>
          <w:rFonts w:ascii="Times New Roman CYR" w:hAnsi="Times New Roman CYR" w:cs="Times New Roman CYR"/>
          <w:color w:val="000000"/>
        </w:rPr>
        <w:t>.</w:t>
      </w:r>
    </w:p>
    <w:p w14:paraId="064D45A8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п‘єзокерамічний елемент, математична модель, електричний імпеданс, електромеханічні характеристики.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S., </w:t>
      </w: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Ukrainets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>. The paper presents the results of modelling piezoelectric elements of different shapes and with different sets of material constants, which made it possible to determine the electrical impedance of a piezoceramic sample that performs harmonic oscillations. This research aims to study the peculiarities of mathematical modelling of piezoelectric components of various configurations for information and communication</w:t>
      </w:r>
      <w:r w:rsidRPr="00710592">
        <w:rPr>
          <w:rFonts w:ascii="Times New Roman CYR" w:hAnsi="Times New Roman CYR" w:cs="Times New Roman CYR"/>
          <w:color w:val="000000"/>
        </w:rPr>
        <w:t xml:space="preserve"> </w:t>
      </w:r>
      <w:r w:rsidRPr="00710592">
        <w:rPr>
          <w:rFonts w:ascii="Times New Roman CYR" w:hAnsi="Times New Roman CYR" w:cs="Times New Roman CYR"/>
          <w:color w:val="000000"/>
          <w:lang w:val="en-US"/>
        </w:rPr>
        <w:t>as well as robotic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 systems and to determine the main electromechanical characteristics of such components. The main objective of the work is to obtain an adequate mathematical model, the use of which allows for a highly accurate (including automated) calculation of the electromechanical characteristics of piezoelectric elements. The object of the study is the process of mathematical modelling of piezoelectric elements of various configurations; the subject of the study is mathematical models of such elements. The paper defines and compares the calculation formulas of such a basic characteristic of piezoelectric elements as electrical impedance and shows the frequency-dependent change in the amplitude of the electric current in the conductors of the circuit for measuring the electrical impedance of a piezoceramic element with different signs of the charge ratio on the polarised surfaces of such an element.</w:t>
      </w:r>
    </w:p>
    <w:p w14:paraId="13F2493F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piezoceramic element, mathematical model, electrical impedance, electromechanical characteristics. </w:t>
      </w:r>
    </w:p>
    <w:p w14:paraId="3E27C93B" w14:textId="0D384E7D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282193">
        <w:rPr>
          <w:rFonts w:ascii="Times New Roman CYR" w:hAnsi="Times New Roman CYR" w:cs="Times New Roman CYR"/>
          <w:szCs w:val="24"/>
          <w:lang w:val="uk-UA" w:eastAsia="en-US"/>
        </w:rPr>
        <w:t xml:space="preserve">Під навігацією в широкому сенсі розуміють слідування рухомого об’єкта заданій траєкторії 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>в відповідності з визначеною пр</w:t>
      </w:r>
      <w:r w:rsidR="00B30D9B">
        <w:rPr>
          <w:rFonts w:ascii="Times New Roman CYR" w:hAnsi="Times New Roman CYR" w:cs="Times New Roman CYR"/>
          <w:szCs w:val="24"/>
          <w:lang w:val="uk-UA" w:eastAsia="en-US"/>
        </w:rPr>
        <w:t>ограмою руху. 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безпілотне повітряне судно (БПС) </w:t>
      </w:r>
      <w:r w:rsidR="00B30D9B">
        <w:rPr>
          <w:rFonts w:ascii="Times New Roman CYR" w:hAnsi="Times New Roman CYR" w:cs="Times New Roman CYR"/>
          <w:szCs w:val="24"/>
          <w:lang w:val="uk-UA" w:eastAsia="en-US"/>
        </w:rPr>
        <w:t xml:space="preserve">повною мірою 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</w:t>
      </w:r>
      <w:proofErr w:type="spellStart"/>
      <w:r w:rsidR="00E57C3E">
        <w:rPr>
          <w:rFonts w:ascii="Times New Roman CYR" w:hAnsi="Times New Roman CYR" w:cs="Times New Roman CYR"/>
          <w:szCs w:val="24"/>
          <w:lang w:val="uk-UA" w:eastAsia="en-US"/>
        </w:rPr>
        <w:t>підзавдання</w:t>
      </w:r>
      <w:proofErr w:type="spellEnd"/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напряму залежить результат виконання завдання. </w:t>
      </w:r>
      <w:bookmarkStart w:id="0" w:name="_GoBack"/>
      <w:bookmarkEnd w:id="0"/>
    </w:p>
    <w:p w14:paraId="175FAB30" w14:textId="795CDA54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</w:p>
    <w:p w14:paraId="4C37003E" w14:textId="7A30C019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Pr="00710592">
        <w:rPr>
          <w:rFonts w:ascii="Times New Roman CYR" w:hAnsi="Times New Roman CYR" w:cs="Times New Roman CYR"/>
          <w:szCs w:val="24"/>
          <w:lang w:val="uk-UA"/>
        </w:rPr>
        <w:t>.</w:t>
      </w:r>
    </w:p>
    <w:p w14:paraId="75CDB036" w14:textId="3B467B64" w:rsidR="008C6839" w:rsidRPr="00710592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</w:p>
    <w:p w14:paraId="6EEE087E" w14:textId="19F86BFE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Висновок</w:t>
      </w:r>
      <w:r w:rsidRPr="00710592">
        <w:rPr>
          <w:rFonts w:ascii="Times New Roman CYR" w:hAnsi="Times New Roman CYR" w:cs="Times New Roman CYR"/>
          <w:color w:val="000000"/>
          <w:szCs w:val="24"/>
          <w:lang w:val="uk-UA" w:eastAsia="en-US"/>
        </w:rPr>
        <w:t xml:space="preserve">. </w:t>
      </w:r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lastRenderedPageBreak/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1D0F31"/>
    <w:rsid w:val="00215868"/>
    <w:rsid w:val="00282193"/>
    <w:rsid w:val="002D59EA"/>
    <w:rsid w:val="003B565C"/>
    <w:rsid w:val="00424C3C"/>
    <w:rsid w:val="004C56AD"/>
    <w:rsid w:val="0062438A"/>
    <w:rsid w:val="00662A4F"/>
    <w:rsid w:val="0080616D"/>
    <w:rsid w:val="0086046B"/>
    <w:rsid w:val="008C6839"/>
    <w:rsid w:val="008E437A"/>
    <w:rsid w:val="0090635F"/>
    <w:rsid w:val="00A20F1C"/>
    <w:rsid w:val="00B30D9B"/>
    <w:rsid w:val="00C76E24"/>
    <w:rsid w:val="00E22BF9"/>
    <w:rsid w:val="00E57C3E"/>
    <w:rsid w:val="00F75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F45CDB35-3450-4849-824E-46C89387B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2</Pages>
  <Words>572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5</cp:revision>
  <dcterms:created xsi:type="dcterms:W3CDTF">2026-03-06T21:58:00Z</dcterms:created>
  <dcterms:modified xsi:type="dcterms:W3CDTF">2026-04-20T08:42:00Z</dcterms:modified>
</cp:coreProperties>
</file>