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Assignment 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All your code should be between BEGIN and END.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Do not change the rest of the program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Please visit this video first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http://www.viewpure.com/riL_xn6BKD8?start=0&amp;end=0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You can use pythontutor OR python IDLE to develop the program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But once the program is working, please use Python IDLE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to save the file to "pattern.py"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and submit that file to google classroom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pattern(input_char = "*", line_count = 5, display_mode = "RIGHT"):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#BEGIN your code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 x in range(line_count):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str =input_char*(x*2+1)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if display_mode == "RIGHT"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print(str.rjust(line_count*2+1))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if display_mode == "LEFT"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print(str.ljust(line_count*2+1))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if display_mode == "CENTER"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print(str.center(line_count*2+1))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#END your code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Assignment 10  test cases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#Test Case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print('Test Case 1:  pattern("*",5,"RIGHT")')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pattern("*",5,"RIGHT")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#Test Case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print('Test Case 2:  pattern("@",6,"LEFT")')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pattern("@",6,"LEFT")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#Test Case 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print('Test Case 3:  pattern("#",10,"CENTER")')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pattern("#",10,"CENTER")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#Test Case 4 with all defaults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print('Test Case 4: pattern()')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pattern( 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#Test Case 5 pass in only two params and third is a default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print('Test Case 5: pattern("X", 5)')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pattern("X",5)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#Test Case 6: Take the inputs from the user on all three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and use those to test your method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 = input("Enter your character? 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 = input("How many lines do you need? 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 = input("How do you want to justify the display (LEFT, RIGHT, CENTER)? 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print('Test Case 6: pattern(a,int(b),c)')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pattern(a,int(b),c)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