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62F7" w14:textId="77777777" w:rsidR="0011071E" w:rsidRDefault="0011071E" w:rsidP="0011071E">
      <w:pPr>
        <w:spacing w:line="240" w:lineRule="auto"/>
        <w:jc w:val="center"/>
      </w:pPr>
      <w:bookmarkStart w:id="0" w:name="_GoBack"/>
      <w:bookmarkEnd w:id="0"/>
      <w:r w:rsidRPr="004D1AA9">
        <w:rPr>
          <w:b/>
          <w:bCs/>
          <w:color w:val="000000"/>
        </w:rPr>
        <w:t xml:space="preserve">SECTION </w:t>
      </w:r>
      <w:r>
        <w:rPr>
          <w:b/>
          <w:bCs/>
          <w:color w:val="000000"/>
        </w:rPr>
        <w:t>V</w:t>
      </w:r>
    </w:p>
    <w:p w14:paraId="5F885B9F" w14:textId="77777777" w:rsidR="0011071E" w:rsidRDefault="0011071E" w:rsidP="0011071E">
      <w:pPr>
        <w:pStyle w:val="Heading2"/>
        <w:spacing w:line="240" w:lineRule="auto"/>
      </w:pPr>
      <w:r>
        <w:t>Chapter 27</w:t>
      </w:r>
      <w:r>
        <w:br/>
        <w:t>Mineral Fuels, Mineral Oils and Products Of Their Distillation; Bituminous Substances; Mineral Waxes</w:t>
      </w:r>
    </w:p>
    <w:p w14:paraId="7B96EF49" w14:textId="0E14417F" w:rsidR="0011071E" w:rsidRPr="003040D9" w:rsidRDefault="0011071E" w:rsidP="0011071E">
      <w:pPr>
        <w:pStyle w:val="Heading3"/>
        <w:spacing w:before="240" w:after="120" w:line="240" w:lineRule="auto"/>
      </w:pPr>
      <w:r>
        <w:t>Chapter Notes</w:t>
      </w:r>
    </w:p>
    <w:p w14:paraId="6866C5D1" w14:textId="77777777" w:rsidR="0011071E" w:rsidRDefault="0011071E" w:rsidP="0011071E">
      <w:pPr>
        <w:spacing w:line="240" w:lineRule="auto"/>
      </w:pPr>
      <w:r>
        <w:t>1. This chapter does not cover:</w:t>
      </w:r>
    </w:p>
    <w:p w14:paraId="49BFDE55" w14:textId="77777777" w:rsidR="0011071E" w:rsidRDefault="0011071E" w:rsidP="0011071E">
      <w:pPr>
        <w:pStyle w:val="ListBullet"/>
        <w:numPr>
          <w:ilvl w:val="0"/>
          <w:numId w:val="26"/>
        </w:numPr>
        <w:spacing w:line="240" w:lineRule="auto"/>
        <w:contextualSpacing w:val="0"/>
      </w:pPr>
      <w:r>
        <w:t>separate chemically defined organic compounds, other than pure methane and propane which are to be classified in heading 2711;</w:t>
      </w:r>
    </w:p>
    <w:p w14:paraId="60C142EF" w14:textId="77777777" w:rsidR="0011071E" w:rsidRDefault="0011071E" w:rsidP="0011071E">
      <w:pPr>
        <w:pStyle w:val="ListBullet"/>
        <w:numPr>
          <w:ilvl w:val="0"/>
          <w:numId w:val="26"/>
        </w:numPr>
        <w:spacing w:line="240" w:lineRule="auto"/>
        <w:contextualSpacing w:val="0"/>
      </w:pPr>
      <w:r>
        <w:t>medicaments of heading 3003 or 3004; or</w:t>
      </w:r>
    </w:p>
    <w:p w14:paraId="1D7D6645" w14:textId="39843391" w:rsidR="0011071E" w:rsidRDefault="0011071E" w:rsidP="0011071E">
      <w:pPr>
        <w:pStyle w:val="ListBullet"/>
        <w:numPr>
          <w:ilvl w:val="0"/>
          <w:numId w:val="26"/>
        </w:numPr>
        <w:spacing w:line="240" w:lineRule="auto"/>
        <w:contextualSpacing w:val="0"/>
      </w:pPr>
      <w:r>
        <w:t>mixed unsaturated hydrocarbons of heading 3301, 3302 or 3805.</w:t>
      </w:r>
    </w:p>
    <w:p w14:paraId="6EC92C05" w14:textId="77777777" w:rsidR="0011071E" w:rsidRDefault="0011071E" w:rsidP="0011071E">
      <w:pPr>
        <w:spacing w:line="240" w:lineRule="auto"/>
      </w:pPr>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w:t>
      </w:r>
      <w:r>
        <w:rPr>
          <w:rFonts w:cs="Times New Roman"/>
        </w:rPr>
        <w:t>°</w:t>
      </w:r>
      <w:r>
        <w:t>C, after conversion to 1,013 millibars when a reduced-pressure distillation method is used (Chapter 39).</w:t>
      </w:r>
    </w:p>
    <w:p w14:paraId="36AABC8B" w14:textId="77777777" w:rsidR="0011071E" w:rsidRDefault="0011071E" w:rsidP="0011071E">
      <w:pPr>
        <w:spacing w:line="240" w:lineRule="auto"/>
      </w:pPr>
      <w:r>
        <w:t>3. For the purposes of heading 2710, 'waste oils' means waste containing mainly petroleum oils and oils obtained from bituminous minerals (as described in note 2 to this chapter), whether or not mixed with water. These include:</w:t>
      </w:r>
    </w:p>
    <w:p w14:paraId="4F0FFCBB" w14:textId="77777777" w:rsidR="0011071E" w:rsidRDefault="0011071E" w:rsidP="0011071E">
      <w:pPr>
        <w:pStyle w:val="ListBullet"/>
        <w:numPr>
          <w:ilvl w:val="0"/>
          <w:numId w:val="27"/>
        </w:numPr>
        <w:spacing w:line="240" w:lineRule="auto"/>
        <w:contextualSpacing w:val="0"/>
      </w:pPr>
      <w:r>
        <w:t>such oils no longer fit for use as primary products (for example, used lubricating oils, used hydraulic oils and used transformer oils);</w:t>
      </w:r>
    </w:p>
    <w:p w14:paraId="335F82C7" w14:textId="77777777" w:rsidR="0011071E" w:rsidRDefault="0011071E" w:rsidP="0011071E">
      <w:pPr>
        <w:pStyle w:val="ListBullet"/>
        <w:numPr>
          <w:ilvl w:val="0"/>
          <w:numId w:val="27"/>
        </w:numPr>
        <w:spacing w:line="240" w:lineRule="auto"/>
        <w:contextualSpacing w:val="0"/>
      </w:pPr>
      <w:r>
        <w:t>sludge oils from the storage tanks of petroleum oils, mainly containing such oils and a high concentration of additives (for example, chemicals) used in the manufacture of the primary products; and</w:t>
      </w:r>
    </w:p>
    <w:p w14:paraId="237C55C5" w14:textId="54DD226F" w:rsidR="0011071E" w:rsidRDefault="0011071E" w:rsidP="0011071E">
      <w:pPr>
        <w:pStyle w:val="ListBullet"/>
        <w:numPr>
          <w:ilvl w:val="0"/>
          <w:numId w:val="27"/>
        </w:numPr>
        <w:spacing w:line="240" w:lineRule="auto"/>
        <w:contextualSpacing w:val="0"/>
      </w:pPr>
      <w:r>
        <w:t>such oils in the form of emulsions in water or mixtures with water, such as those resulting from oil spills, storage tank washings, or from the use of cutting oils for machining operations.</w:t>
      </w:r>
    </w:p>
    <w:p w14:paraId="543A3BA1" w14:textId="42BDDED1" w:rsidR="0011071E" w:rsidRPr="003040D9" w:rsidRDefault="0011071E" w:rsidP="0011071E">
      <w:pPr>
        <w:pStyle w:val="Heading3"/>
        <w:spacing w:before="240" w:after="120" w:line="240" w:lineRule="auto"/>
      </w:pPr>
      <w:r>
        <w:t>Subheading Notes</w:t>
      </w:r>
    </w:p>
    <w:p w14:paraId="590E5FBC" w14:textId="77777777" w:rsidR="0011071E" w:rsidRDefault="0011071E" w:rsidP="0011071E">
      <w:pPr>
        <w:spacing w:line="240" w:lineRule="auto"/>
      </w:pPr>
      <w:r>
        <w:t>1. For the purposes of subheading 270111, 'anthracite' means coal having a volatile matter limit (on a dry, mineral-matter-free basis) not exceeding 14%.</w:t>
      </w:r>
    </w:p>
    <w:p w14:paraId="177B9DBE" w14:textId="77777777" w:rsidR="0011071E" w:rsidRDefault="0011071E" w:rsidP="0011071E">
      <w:pPr>
        <w:spacing w:line="240" w:lineRule="auto"/>
      </w:pPr>
      <w:r>
        <w:t xml:space="preserve">2. For the purposes of subheading 2701 12, 'bituminous coal' means coal having a volatile matter limit (on a dry, mineral-matter-free basis) exceeding 14% and a </w:t>
      </w:r>
      <w:proofErr w:type="spellStart"/>
      <w:r>
        <w:t>colorific</w:t>
      </w:r>
      <w:proofErr w:type="spellEnd"/>
      <w:r>
        <w:t xml:space="preserve"> value limit (on a moist, mineral-matter-free basis) equal to or greater than 5.833 Kcal/kg.</w:t>
      </w:r>
    </w:p>
    <w:p w14:paraId="7C5F51D2" w14:textId="77777777" w:rsidR="0011071E" w:rsidRDefault="0011071E" w:rsidP="0011071E">
      <w:pPr>
        <w:spacing w:line="240" w:lineRule="auto"/>
      </w:pPr>
      <w:r>
        <w:t>3. For the purposes of subheadings 2707 10, 2707 20, 2707 30 and 2707 40, the terms 'benzol (benzene)', '</w:t>
      </w:r>
      <w:proofErr w:type="spellStart"/>
      <w:r>
        <w:t>toluol</w:t>
      </w:r>
      <w:proofErr w:type="spellEnd"/>
      <w:r>
        <w:t xml:space="preserve"> (toluene)', 'xylol (xylenes)' and 'naphthalene' apply to products which contain more than 50% by weight of benzene, toluene, xylenes or naphthalene, respectively.</w:t>
      </w:r>
    </w:p>
    <w:p w14:paraId="6FD2D049" w14:textId="77777777" w:rsidR="0011071E" w:rsidRDefault="0011071E" w:rsidP="0011071E">
      <w:pPr>
        <w:spacing w:line="240" w:lineRule="auto"/>
      </w:pPr>
      <w:r>
        <w:t>4. For the purposes of subheading 2710 12, 'light oils and preparations' are those of which 90% or more by volume (including losses) distil at 210°C (ASTM D 86 method).</w:t>
      </w:r>
    </w:p>
    <w:p w14:paraId="1D03B3D3" w14:textId="170799A4" w:rsidR="0011071E" w:rsidRDefault="0011071E" w:rsidP="0011071E">
      <w:pPr>
        <w:spacing w:line="240" w:lineRule="auto"/>
      </w:pPr>
      <w:r>
        <w:t>5. For the purposes of the subheadings of heading 2710, the term 'biodiesel' means mono-alkyl esters of fatty acids of a kind used as a fuel, derived from animal or vegetables fats and oils whether or not used.</w:t>
      </w:r>
    </w:p>
    <w:p w14:paraId="1F0FB108" w14:textId="23C08A4F" w:rsidR="0011071E" w:rsidRPr="003040D9" w:rsidRDefault="0011071E" w:rsidP="0011071E">
      <w:pPr>
        <w:pStyle w:val="Heading3"/>
        <w:spacing w:before="240" w:after="120" w:line="240" w:lineRule="auto"/>
      </w:pPr>
      <w:r>
        <w:t>Additional Chapter Note</w:t>
      </w:r>
      <w:r w:rsidRPr="00FD3387">
        <w:t>s</w:t>
      </w:r>
    </w:p>
    <w:p w14:paraId="38074C55" w14:textId="77777777" w:rsidR="0011071E" w:rsidRPr="00FD3387" w:rsidRDefault="0011071E" w:rsidP="0011071E">
      <w:pPr>
        <w:spacing w:line="240" w:lineRule="auto"/>
      </w:pPr>
      <w:r w:rsidRPr="00FD3387">
        <w:t>1. For the purposes of subheading 2707 99 80 the term phenols applies to products which contain more than 50% by weight of phenols.</w:t>
      </w:r>
    </w:p>
    <w:p w14:paraId="0B083D36" w14:textId="77777777" w:rsidR="0011071E" w:rsidRPr="00FD3387" w:rsidRDefault="0011071E" w:rsidP="0011071E">
      <w:pPr>
        <w:spacing w:line="240" w:lineRule="auto"/>
      </w:pPr>
      <w:r w:rsidRPr="00FD3387">
        <w:t>2. For the purposes of heading 2710:</w:t>
      </w:r>
    </w:p>
    <w:p w14:paraId="5620FC69" w14:textId="77777777" w:rsidR="0011071E" w:rsidRPr="00FD3387" w:rsidRDefault="0011071E" w:rsidP="0011071E">
      <w:pPr>
        <w:pStyle w:val="ListBullet"/>
        <w:numPr>
          <w:ilvl w:val="0"/>
          <w:numId w:val="28"/>
        </w:numPr>
        <w:spacing w:line="240" w:lineRule="auto"/>
        <w:contextualSpacing w:val="0"/>
      </w:pPr>
      <w:r w:rsidRPr="00FD3387">
        <w:lastRenderedPageBreak/>
        <w:t>'special spirits' (subheadings 2710 12 21 and 2710 12 25) means light oils as defined in subheading note 4 to this chapter, not containing any anti-knock preparations, and with a difference of not more than 60</w:t>
      </w:r>
      <w:r>
        <w:t>°</w:t>
      </w:r>
      <w:r w:rsidRPr="00FD3387">
        <w:t>C between the temperatures at which 5% and 90% by volume (including losses) distil;</w:t>
      </w:r>
    </w:p>
    <w:p w14:paraId="4A802009" w14:textId="77777777" w:rsidR="0011071E" w:rsidRPr="00FD3387" w:rsidRDefault="0011071E" w:rsidP="0011071E">
      <w:pPr>
        <w:pStyle w:val="ListBullet"/>
        <w:numPr>
          <w:ilvl w:val="0"/>
          <w:numId w:val="28"/>
        </w:numPr>
        <w:spacing w:line="240" w:lineRule="auto"/>
        <w:contextualSpacing w:val="0"/>
      </w:pPr>
      <w:r w:rsidRPr="00FD3387">
        <w:t>'white spirit' (subheading 2710 12 21) means special spirits as defined in paragraph (a) above with a flash-point higher than 21</w:t>
      </w:r>
      <w:r>
        <w:t>°</w:t>
      </w:r>
      <w:r w:rsidRPr="00FD3387">
        <w:t>C by the EN ISO 13736 method</w:t>
      </w:r>
    </w:p>
    <w:p w14:paraId="3059D595" w14:textId="77777777" w:rsidR="0011071E" w:rsidRPr="00FD3387" w:rsidRDefault="0011071E" w:rsidP="0011071E">
      <w:pPr>
        <w:pStyle w:val="ListBullet"/>
        <w:numPr>
          <w:ilvl w:val="0"/>
          <w:numId w:val="28"/>
        </w:numPr>
        <w:spacing w:line="240" w:lineRule="auto"/>
        <w:contextualSpacing w:val="0"/>
      </w:pPr>
      <w:r w:rsidRPr="00FD3387">
        <w:t>'medium oils' (subheadings 2710 19 11 to 2710 19 29) means oils and preparations of which less than 90% by volume (including losses) distils at 210</w:t>
      </w:r>
      <w:r>
        <w:t>°</w:t>
      </w:r>
      <w:r w:rsidRPr="00FD3387">
        <w:t>C and 65% or more by volume (including losses) distils at 250</w:t>
      </w:r>
      <w:r>
        <w:t>°</w:t>
      </w:r>
      <w:r w:rsidRPr="00FD3387">
        <w:t>C (ISO 3405 method equivalent to the ASTM D 86 method);</w:t>
      </w:r>
    </w:p>
    <w:p w14:paraId="01638695" w14:textId="77777777" w:rsidR="0011071E" w:rsidRPr="00FD3387" w:rsidRDefault="0011071E" w:rsidP="0011071E">
      <w:pPr>
        <w:pStyle w:val="ListBullet"/>
        <w:numPr>
          <w:ilvl w:val="0"/>
          <w:numId w:val="28"/>
        </w:numPr>
        <w:spacing w:line="240" w:lineRule="auto"/>
        <w:contextualSpacing w:val="0"/>
      </w:pPr>
      <w:r w:rsidRPr="00FD3387">
        <w:t>'heavy oils' (subheadings 2710 19 31 to 2710 19 99 and 2710 2011 to 2710 2090) means oils and preparations of which less than 65% by volume (including losses) distils at 250</w:t>
      </w:r>
      <w:r>
        <w:t>°</w:t>
      </w:r>
      <w:r w:rsidRPr="00FD3387">
        <w:t>C by the ISO 3405 method (equivalent to the ASTM D 86 method) or of which the distillation percentage at 250</w:t>
      </w:r>
      <w:r>
        <w:t>°</w:t>
      </w:r>
      <w:r w:rsidRPr="00FD3387">
        <w:t>C cannot be determined by that method;</w:t>
      </w:r>
    </w:p>
    <w:p w14:paraId="622EA040" w14:textId="77777777" w:rsidR="0011071E" w:rsidRPr="00FD3387" w:rsidRDefault="0011071E" w:rsidP="0011071E">
      <w:pPr>
        <w:pStyle w:val="ListBullet"/>
        <w:numPr>
          <w:ilvl w:val="0"/>
          <w:numId w:val="28"/>
        </w:numPr>
        <w:spacing w:line="240" w:lineRule="auto"/>
        <w:contextualSpacing w:val="0"/>
      </w:pPr>
      <w:r w:rsidRPr="00FD3387">
        <w:t>'gas oils' (subheadings 2710 19 31 to 2710 19 48 and 2710 2011 to 2710 2019) mean heavy oils as defined in paragraph (d) above of which 85% or more by volume (including losses) distils at 350</w:t>
      </w:r>
      <w:r>
        <w:t>°</w:t>
      </w:r>
      <w:r w:rsidRPr="00FD3387">
        <w:t>C (ISO 3405 method (equivalent to the ASTM D 86 method);</w:t>
      </w:r>
    </w:p>
    <w:p w14:paraId="31C691D7" w14:textId="77777777" w:rsidR="0011071E" w:rsidRPr="00FD3387" w:rsidRDefault="0011071E" w:rsidP="0011071E">
      <w:pPr>
        <w:pStyle w:val="ListBullet"/>
        <w:numPr>
          <w:ilvl w:val="0"/>
          <w:numId w:val="28"/>
        </w:numPr>
        <w:spacing w:line="240" w:lineRule="auto"/>
        <w:contextualSpacing w:val="0"/>
      </w:pPr>
      <w:r w:rsidRPr="00FD3387">
        <w:t>'fuel oils' (subheadings 2710 19 51 to 2710 19 68 and 2710 2031 to 2710 2039) mean heavy oils as defined in paragraph (d) above (other than gas oils as defined in paragraph (e) above) which, for a corresponding diluted colour C, have a viscosity V:</w:t>
      </w:r>
    </w:p>
    <w:p w14:paraId="29D5BB33" w14:textId="77777777" w:rsidR="0011071E" w:rsidRPr="00FD3387" w:rsidRDefault="0011071E" w:rsidP="0011071E">
      <w:pPr>
        <w:spacing w:line="240" w:lineRule="auto"/>
      </w:pPr>
      <w:r w:rsidRPr="00FD3387">
        <w:t>- not exceeding that shown in line I of the following table when the sulphated ashes content is less than 1% by the ISO 3987 method and the saponification index is less than 4 by the ISO 6293-1 or 6293-2 method,</w:t>
      </w:r>
    </w:p>
    <w:p w14:paraId="077B620E" w14:textId="77777777" w:rsidR="0011071E" w:rsidRPr="00FD3387" w:rsidRDefault="0011071E" w:rsidP="0011071E">
      <w:pPr>
        <w:spacing w:line="240" w:lineRule="auto"/>
      </w:pPr>
      <w:r w:rsidRPr="00FD3387">
        <w:t>- exceeding that shown in line II when the pour point is not less than 10</w:t>
      </w:r>
      <w:r>
        <w:t>°</w:t>
      </w:r>
      <w:r w:rsidRPr="00FD3387">
        <w:t>C by the ISO 3016 method, (except where the product contains one or more bio-components, in which case the requirement in this indent for the saponification number to be less than 4 does not apply).</w:t>
      </w:r>
    </w:p>
    <w:p w14:paraId="236D745A" w14:textId="77777777" w:rsidR="0011071E" w:rsidRPr="00FD3387" w:rsidRDefault="0011071E" w:rsidP="0011071E">
      <w:pPr>
        <w:spacing w:line="240" w:lineRule="auto"/>
      </w:pPr>
      <w:r w:rsidRPr="00FD3387">
        <w:t>- exceeding that shown in line I but not exceeding that shown in line II when 25% or more by volume distils at 300</w:t>
      </w:r>
      <w:r>
        <w:rPr>
          <w:color w:val="000000"/>
          <w:shd w:val="clear" w:color="auto" w:fill="FFFFFF"/>
        </w:rPr>
        <w:t>°</w:t>
      </w:r>
      <w:r w:rsidRPr="00FD3387">
        <w:t>C by the ISO 3405 method (equivalent to the ASTM D 86 method) or, if less than 25% by volume distils at 300</w:t>
      </w:r>
      <w:r>
        <w:rPr>
          <w:color w:val="000000"/>
          <w:shd w:val="clear" w:color="auto" w:fill="FFFFFF"/>
        </w:rPr>
        <w:t>°</w:t>
      </w:r>
      <w:r w:rsidRPr="00FD3387">
        <w:t>C, when the pour point is higher than 10</w:t>
      </w:r>
      <w:r>
        <w:rPr>
          <w:color w:val="000000"/>
          <w:shd w:val="clear" w:color="auto" w:fill="FFFFFF"/>
        </w:rPr>
        <w:t>°</w:t>
      </w:r>
      <w:r w:rsidRPr="00FD3387">
        <w:t>C below zero by the ISO 3016 method. These provisions apply only to oils having a diluted colour C of less than 2.</w:t>
      </w:r>
    </w:p>
    <w:p w14:paraId="39155C30" w14:textId="77777777" w:rsidR="0011071E" w:rsidRDefault="0011071E" w:rsidP="0011071E">
      <w:pPr>
        <w:spacing w:line="240" w:lineRule="auto"/>
        <w:jc w:val="center"/>
      </w:pPr>
      <w:r>
        <w:rPr>
          <w:color w:val="000000"/>
          <w:shd w:val="clear" w:color="auto" w:fill="FFFFFF"/>
        </w:rPr>
        <w:t>Diluted colour C/Viscosity V concordance table</w:t>
      </w:r>
    </w:p>
    <w:tbl>
      <w:tblPr>
        <w:tblW w:w="5000" w:type="pct"/>
        <w:tblLook w:val="04A0" w:firstRow="1" w:lastRow="0" w:firstColumn="1" w:lastColumn="0" w:noHBand="0" w:noVBand="1"/>
      </w:tblPr>
      <w:tblGrid>
        <w:gridCol w:w="897"/>
        <w:gridCol w:w="372"/>
        <w:gridCol w:w="372"/>
        <w:gridCol w:w="441"/>
        <w:gridCol w:w="367"/>
        <w:gridCol w:w="441"/>
        <w:gridCol w:w="369"/>
        <w:gridCol w:w="531"/>
        <w:gridCol w:w="531"/>
        <w:gridCol w:w="531"/>
        <w:gridCol w:w="531"/>
        <w:gridCol w:w="486"/>
        <w:gridCol w:w="486"/>
        <w:gridCol w:w="486"/>
        <w:gridCol w:w="486"/>
        <w:gridCol w:w="486"/>
        <w:gridCol w:w="531"/>
        <w:gridCol w:w="666"/>
      </w:tblGrid>
      <w:tr w:rsidR="0011071E" w:rsidRPr="00404661" w14:paraId="7A79B0D9" w14:textId="77777777" w:rsidTr="00037FFB">
        <w:trPr>
          <w:trHeight w:val="456"/>
        </w:trPr>
        <w:tc>
          <w:tcPr>
            <w:tcW w:w="278" w:type="pct"/>
            <w:tcBorders>
              <w:top w:val="single" w:sz="6" w:space="0" w:color="auto"/>
              <w:left w:val="single" w:sz="6" w:space="0" w:color="auto"/>
              <w:bottom w:val="single" w:sz="6" w:space="0" w:color="auto"/>
              <w:right w:val="single" w:sz="6" w:space="0" w:color="auto"/>
            </w:tcBorders>
            <w:shd w:val="clear" w:color="000000" w:fill="FFFFFF"/>
            <w:vAlign w:val="center"/>
            <w:hideMark/>
          </w:tcPr>
          <w:p w14:paraId="037E7FD3" w14:textId="77777777" w:rsidR="0011071E" w:rsidRPr="00404661" w:rsidRDefault="0011071E" w:rsidP="0011071E">
            <w:pPr>
              <w:spacing w:line="240" w:lineRule="auto"/>
              <w:rPr>
                <w:b/>
                <w:bCs/>
                <w:sz w:val="18"/>
                <w:szCs w:val="18"/>
              </w:rPr>
            </w:pPr>
            <w:r w:rsidRPr="00404661">
              <w:rPr>
                <w:b/>
                <w:bCs/>
                <w:sz w:val="18"/>
                <w:szCs w:val="18"/>
              </w:rPr>
              <w:t>Colour C</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FA61B9"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E83C627" w14:textId="77777777" w:rsidR="0011071E" w:rsidRPr="00404661" w:rsidRDefault="0011071E" w:rsidP="0011071E">
            <w:pPr>
              <w:spacing w:line="240" w:lineRule="auto"/>
              <w:rPr>
                <w:b/>
                <w:bCs/>
                <w:sz w:val="18"/>
                <w:szCs w:val="18"/>
              </w:rPr>
            </w:pPr>
            <w:r w:rsidRPr="00404661">
              <w:rPr>
                <w:b/>
                <w:bCs/>
                <w:sz w:val="18"/>
                <w:szCs w:val="18"/>
              </w:rPr>
              <w:t>0</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055BF1A" w14:textId="77777777" w:rsidR="0011071E" w:rsidRPr="00404661" w:rsidRDefault="0011071E" w:rsidP="0011071E">
            <w:pPr>
              <w:spacing w:line="240" w:lineRule="auto"/>
              <w:rPr>
                <w:b/>
                <w:bCs/>
                <w:sz w:val="18"/>
                <w:szCs w:val="18"/>
              </w:rPr>
            </w:pPr>
            <w:r w:rsidRPr="00404661">
              <w:rPr>
                <w:b/>
                <w:bCs/>
                <w:sz w:val="18"/>
                <w:szCs w:val="18"/>
              </w:rPr>
              <w:t>0.5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49128E2" w14:textId="77777777" w:rsidR="0011071E" w:rsidRPr="00404661" w:rsidRDefault="0011071E" w:rsidP="0011071E">
            <w:pPr>
              <w:spacing w:line="240" w:lineRule="auto"/>
              <w:rPr>
                <w:b/>
                <w:bCs/>
                <w:sz w:val="18"/>
                <w:szCs w:val="18"/>
              </w:rPr>
            </w:pPr>
            <w:r w:rsidRPr="00404661">
              <w:rPr>
                <w:b/>
                <w:bCs/>
                <w:sz w:val="18"/>
                <w:szCs w:val="18"/>
              </w:rPr>
              <w:t>1</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FDA10CF" w14:textId="77777777" w:rsidR="0011071E" w:rsidRPr="00404661" w:rsidRDefault="0011071E" w:rsidP="0011071E">
            <w:pPr>
              <w:spacing w:line="240" w:lineRule="auto"/>
              <w:rPr>
                <w:b/>
                <w:bCs/>
                <w:sz w:val="18"/>
                <w:szCs w:val="18"/>
              </w:rPr>
            </w:pPr>
            <w:r w:rsidRPr="00404661">
              <w:rPr>
                <w:b/>
                <w:bCs/>
                <w:sz w:val="18"/>
                <w:szCs w:val="18"/>
              </w:rPr>
              <w:t>1.5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BC3C391" w14:textId="77777777" w:rsidR="0011071E" w:rsidRPr="00404661" w:rsidRDefault="0011071E" w:rsidP="0011071E">
            <w:pPr>
              <w:spacing w:line="240" w:lineRule="auto"/>
              <w:rPr>
                <w:b/>
                <w:bCs/>
                <w:sz w:val="18"/>
                <w:szCs w:val="18"/>
              </w:rPr>
            </w:pPr>
            <w:r w:rsidRPr="00404661">
              <w:rPr>
                <w:b/>
                <w:bCs/>
                <w:sz w:val="18"/>
                <w:szCs w:val="18"/>
              </w:rPr>
              <w:t>2</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03280DF" w14:textId="77777777" w:rsidR="0011071E" w:rsidRPr="00404661" w:rsidRDefault="0011071E" w:rsidP="0011071E">
            <w:pPr>
              <w:spacing w:line="240" w:lineRule="auto"/>
              <w:rPr>
                <w:b/>
                <w:bCs/>
                <w:sz w:val="18"/>
                <w:szCs w:val="18"/>
              </w:rPr>
            </w:pPr>
            <w:r w:rsidRPr="00404661">
              <w:rPr>
                <w:b/>
                <w:bCs/>
                <w:sz w:val="18"/>
                <w:szCs w:val="18"/>
              </w:rPr>
              <w:t>2.5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C86B3C4" w14:textId="77777777" w:rsidR="0011071E" w:rsidRPr="00404661" w:rsidRDefault="0011071E" w:rsidP="0011071E">
            <w:pPr>
              <w:spacing w:line="240" w:lineRule="auto"/>
              <w:rPr>
                <w:b/>
                <w:bCs/>
                <w:sz w:val="18"/>
                <w:szCs w:val="18"/>
              </w:rPr>
            </w:pPr>
            <w:r w:rsidRPr="00404661">
              <w:rPr>
                <w:b/>
                <w:bCs/>
                <w:sz w:val="18"/>
                <w:szCs w:val="18"/>
              </w:rPr>
              <w:t>3</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6AB4E5A" w14:textId="77777777" w:rsidR="0011071E" w:rsidRPr="00404661" w:rsidRDefault="0011071E" w:rsidP="0011071E">
            <w:pPr>
              <w:spacing w:line="240" w:lineRule="auto"/>
              <w:rPr>
                <w:b/>
                <w:bCs/>
                <w:sz w:val="18"/>
                <w:szCs w:val="18"/>
              </w:rPr>
            </w:pPr>
            <w:r w:rsidRPr="00404661">
              <w:rPr>
                <w:b/>
                <w:bCs/>
                <w:sz w:val="18"/>
                <w:szCs w:val="18"/>
              </w:rPr>
              <w:t>3.5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4E9BEF7" w14:textId="77777777" w:rsidR="0011071E" w:rsidRPr="00404661" w:rsidRDefault="0011071E" w:rsidP="0011071E">
            <w:pPr>
              <w:spacing w:line="240" w:lineRule="auto"/>
              <w:rPr>
                <w:b/>
                <w:bCs/>
                <w:sz w:val="18"/>
                <w:szCs w:val="18"/>
              </w:rPr>
            </w:pPr>
            <w:r w:rsidRPr="00404661">
              <w:rPr>
                <w:b/>
                <w:bCs/>
                <w:sz w:val="18"/>
                <w:szCs w:val="18"/>
              </w:rPr>
              <w:t>4</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4FF5A1" w14:textId="77777777" w:rsidR="0011071E" w:rsidRPr="00404661" w:rsidRDefault="0011071E" w:rsidP="0011071E">
            <w:pPr>
              <w:spacing w:line="240" w:lineRule="auto"/>
              <w:rPr>
                <w:b/>
                <w:bCs/>
                <w:sz w:val="18"/>
                <w:szCs w:val="18"/>
              </w:rPr>
            </w:pPr>
            <w:r w:rsidRPr="00404661">
              <w:rPr>
                <w:b/>
                <w:bCs/>
                <w:sz w:val="18"/>
                <w:szCs w:val="18"/>
              </w:rPr>
              <w:t>4.5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48EEA8B" w14:textId="77777777" w:rsidR="0011071E" w:rsidRPr="00404661" w:rsidRDefault="0011071E" w:rsidP="0011071E">
            <w:pPr>
              <w:spacing w:line="240" w:lineRule="auto"/>
              <w:rPr>
                <w:b/>
                <w:bCs/>
                <w:sz w:val="18"/>
                <w:szCs w:val="18"/>
              </w:rPr>
            </w:pPr>
            <w:r w:rsidRPr="00404661">
              <w:rPr>
                <w:b/>
                <w:bCs/>
                <w:sz w:val="18"/>
                <w:szCs w:val="18"/>
              </w:rPr>
              <w:t>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9C8B428" w14:textId="77777777" w:rsidR="0011071E" w:rsidRPr="00404661" w:rsidRDefault="0011071E" w:rsidP="0011071E">
            <w:pPr>
              <w:spacing w:line="240" w:lineRule="auto"/>
              <w:rPr>
                <w:b/>
                <w:bCs/>
                <w:sz w:val="18"/>
                <w:szCs w:val="18"/>
              </w:rPr>
            </w:pPr>
            <w:r w:rsidRPr="00404661">
              <w:rPr>
                <w:b/>
                <w:bCs/>
                <w:sz w:val="18"/>
                <w:szCs w:val="18"/>
              </w:rPr>
              <w:t>5.5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3B43E53" w14:textId="77777777" w:rsidR="0011071E" w:rsidRPr="00404661" w:rsidRDefault="0011071E" w:rsidP="0011071E">
            <w:pPr>
              <w:spacing w:line="240" w:lineRule="auto"/>
              <w:rPr>
                <w:b/>
                <w:bCs/>
                <w:sz w:val="18"/>
                <w:szCs w:val="18"/>
              </w:rPr>
            </w:pPr>
            <w:r w:rsidRPr="00404661">
              <w:rPr>
                <w:b/>
                <w:bCs/>
                <w:sz w:val="18"/>
                <w:szCs w:val="18"/>
              </w:rPr>
              <w:t>6</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4C796D2" w14:textId="77777777" w:rsidR="0011071E" w:rsidRPr="00404661" w:rsidRDefault="0011071E" w:rsidP="0011071E">
            <w:pPr>
              <w:spacing w:line="240" w:lineRule="auto"/>
              <w:rPr>
                <w:b/>
                <w:bCs/>
                <w:sz w:val="18"/>
                <w:szCs w:val="18"/>
              </w:rPr>
            </w:pPr>
            <w:r w:rsidRPr="00404661">
              <w:rPr>
                <w:b/>
                <w:bCs/>
                <w:sz w:val="18"/>
                <w:szCs w:val="18"/>
              </w:rPr>
              <w:t>6.5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7F1D79E" w14:textId="77777777" w:rsidR="0011071E" w:rsidRPr="00404661" w:rsidRDefault="0011071E" w:rsidP="0011071E">
            <w:pPr>
              <w:spacing w:line="240" w:lineRule="auto"/>
              <w:rPr>
                <w:b/>
                <w:bCs/>
                <w:sz w:val="18"/>
                <w:szCs w:val="18"/>
              </w:rPr>
            </w:pPr>
            <w:r w:rsidRPr="00404661">
              <w:rPr>
                <w:b/>
                <w:bCs/>
                <w:sz w:val="18"/>
                <w:szCs w:val="18"/>
              </w:rPr>
              <w:t>7</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3E9C6BA" w14:textId="77777777" w:rsidR="0011071E" w:rsidRPr="00404661" w:rsidRDefault="0011071E" w:rsidP="0011071E">
            <w:pPr>
              <w:spacing w:line="240" w:lineRule="auto"/>
              <w:rPr>
                <w:b/>
                <w:bCs/>
                <w:sz w:val="18"/>
                <w:szCs w:val="18"/>
              </w:rPr>
            </w:pPr>
            <w:r w:rsidRPr="00404661">
              <w:rPr>
                <w:b/>
                <w:bCs/>
                <w:sz w:val="18"/>
                <w:szCs w:val="18"/>
              </w:rPr>
              <w:t>7.5 and above</w:t>
            </w:r>
          </w:p>
        </w:tc>
      </w:tr>
      <w:tr w:rsidR="0011071E" w:rsidRPr="00404661" w14:paraId="0C1334D7" w14:textId="77777777" w:rsidTr="00037FFB">
        <w:trPr>
          <w:trHeight w:val="421"/>
        </w:trPr>
        <w:tc>
          <w:tcPr>
            <w:tcW w:w="278" w:type="pct"/>
            <w:vMerge w:val="restart"/>
            <w:tcBorders>
              <w:top w:val="nil"/>
              <w:left w:val="single" w:sz="6" w:space="0" w:color="auto"/>
              <w:bottom w:val="single" w:sz="6" w:space="0" w:color="000000"/>
              <w:right w:val="single" w:sz="6" w:space="0" w:color="auto"/>
            </w:tcBorders>
            <w:shd w:val="clear" w:color="000000" w:fill="FFFFFF"/>
            <w:vAlign w:val="center"/>
            <w:hideMark/>
          </w:tcPr>
          <w:p w14:paraId="29826886" w14:textId="77777777" w:rsidR="0011071E" w:rsidRPr="00404661" w:rsidRDefault="0011071E" w:rsidP="0011071E">
            <w:pPr>
              <w:spacing w:line="240" w:lineRule="auto"/>
              <w:rPr>
                <w:sz w:val="18"/>
                <w:szCs w:val="18"/>
              </w:rPr>
            </w:pPr>
            <w:r w:rsidRPr="00404661">
              <w:rPr>
                <w:sz w:val="18"/>
                <w:szCs w:val="18"/>
              </w:rPr>
              <w:t>Viscosity V</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AF0A18B" w14:textId="77777777" w:rsidR="0011071E" w:rsidRPr="00404661" w:rsidRDefault="0011071E" w:rsidP="0011071E">
            <w:pPr>
              <w:spacing w:line="240" w:lineRule="auto"/>
              <w:rPr>
                <w:sz w:val="18"/>
                <w:szCs w:val="18"/>
              </w:rPr>
            </w:pPr>
            <w:r w:rsidRPr="00404661">
              <w:rPr>
                <w:sz w:val="18"/>
                <w:szCs w:val="18"/>
              </w:rPr>
              <w:t>I</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720233"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CB3AEA"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2B9FFB6D"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37D44F6" w14:textId="77777777" w:rsidR="0011071E" w:rsidRPr="00404661" w:rsidRDefault="0011071E" w:rsidP="0011071E">
            <w:pPr>
              <w:spacing w:line="240" w:lineRule="auto"/>
              <w:rPr>
                <w:sz w:val="18"/>
                <w:szCs w:val="18"/>
              </w:rPr>
            </w:pPr>
            <w:r w:rsidRPr="00404661">
              <w:rPr>
                <w:sz w:val="18"/>
                <w:szCs w:val="18"/>
              </w:rPr>
              <w:t>5.4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B6C54" w14:textId="77777777" w:rsidR="0011071E" w:rsidRPr="00404661" w:rsidRDefault="0011071E" w:rsidP="0011071E">
            <w:pPr>
              <w:spacing w:line="240" w:lineRule="auto"/>
              <w:rPr>
                <w:sz w:val="18"/>
                <w:szCs w:val="18"/>
              </w:rPr>
            </w:pPr>
            <w:r w:rsidRPr="00404661">
              <w:rPr>
                <w:sz w:val="18"/>
                <w:szCs w:val="18"/>
              </w:rPr>
              <w:t>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207BFFD" w14:textId="77777777" w:rsidR="0011071E" w:rsidRPr="00404661" w:rsidRDefault="0011071E" w:rsidP="0011071E">
            <w:pPr>
              <w:spacing w:line="240" w:lineRule="auto"/>
              <w:rPr>
                <w:sz w:val="18"/>
                <w:szCs w:val="18"/>
              </w:rPr>
            </w:pPr>
            <w:r w:rsidRPr="00404661">
              <w:rPr>
                <w:sz w:val="18"/>
                <w:szCs w:val="18"/>
              </w:rPr>
              <w:t>15.1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E5D0ED8" w14:textId="77777777" w:rsidR="0011071E" w:rsidRPr="00404661" w:rsidRDefault="0011071E" w:rsidP="0011071E">
            <w:pPr>
              <w:spacing w:line="240" w:lineRule="auto"/>
              <w:rPr>
                <w:sz w:val="18"/>
                <w:szCs w:val="18"/>
              </w:rPr>
            </w:pPr>
            <w:r w:rsidRPr="00404661">
              <w:rPr>
                <w:sz w:val="18"/>
                <w:szCs w:val="18"/>
              </w:rPr>
              <w:t>25.3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30F6EAE" w14:textId="77777777" w:rsidR="0011071E" w:rsidRPr="00404661" w:rsidRDefault="0011071E" w:rsidP="0011071E">
            <w:pPr>
              <w:spacing w:line="240" w:lineRule="auto"/>
              <w:rPr>
                <w:sz w:val="18"/>
                <w:szCs w:val="18"/>
              </w:rPr>
            </w:pPr>
            <w:r w:rsidRPr="00404661">
              <w:rPr>
                <w:sz w:val="18"/>
                <w:szCs w:val="18"/>
              </w:rPr>
              <w:t>42.4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215DD82" w14:textId="77777777" w:rsidR="0011071E" w:rsidRPr="00404661" w:rsidRDefault="0011071E" w:rsidP="0011071E">
            <w:pPr>
              <w:spacing w:line="240" w:lineRule="auto"/>
              <w:rPr>
                <w:sz w:val="18"/>
                <w:szCs w:val="18"/>
              </w:rPr>
            </w:pPr>
            <w:r w:rsidRPr="00404661">
              <w:rPr>
                <w:sz w:val="18"/>
                <w:szCs w:val="18"/>
              </w:rPr>
              <w:t>71.1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BDF84F6" w14:textId="77777777" w:rsidR="0011071E" w:rsidRPr="00404661" w:rsidRDefault="0011071E" w:rsidP="0011071E">
            <w:pPr>
              <w:spacing w:line="240" w:lineRule="auto"/>
              <w:rPr>
                <w:sz w:val="18"/>
                <w:szCs w:val="18"/>
              </w:rPr>
            </w:pPr>
            <w:r w:rsidRPr="00404661">
              <w:rPr>
                <w:sz w:val="18"/>
                <w:szCs w:val="18"/>
              </w:rPr>
              <w:t>119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8FCCF2B" w14:textId="77777777" w:rsidR="0011071E" w:rsidRPr="00404661" w:rsidRDefault="0011071E" w:rsidP="0011071E">
            <w:pPr>
              <w:spacing w:line="240" w:lineRule="auto"/>
              <w:rPr>
                <w:sz w:val="18"/>
                <w:szCs w:val="18"/>
              </w:rPr>
            </w:pPr>
            <w:r w:rsidRPr="00404661">
              <w:rPr>
                <w:sz w:val="18"/>
                <w:szCs w:val="18"/>
              </w:rPr>
              <w:t>200</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5A4A3ED" w14:textId="77777777" w:rsidR="0011071E" w:rsidRPr="00404661" w:rsidRDefault="0011071E" w:rsidP="0011071E">
            <w:pPr>
              <w:spacing w:line="240" w:lineRule="auto"/>
              <w:rPr>
                <w:sz w:val="18"/>
                <w:szCs w:val="18"/>
              </w:rPr>
            </w:pPr>
            <w:r w:rsidRPr="00404661">
              <w:rPr>
                <w:sz w:val="18"/>
                <w:szCs w:val="18"/>
              </w:rPr>
              <w:t>335</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83185F3" w14:textId="77777777" w:rsidR="0011071E" w:rsidRPr="00404661" w:rsidRDefault="0011071E" w:rsidP="0011071E">
            <w:pPr>
              <w:spacing w:line="240" w:lineRule="auto"/>
              <w:rPr>
                <w:sz w:val="18"/>
                <w:szCs w:val="18"/>
              </w:rPr>
            </w:pPr>
            <w:r w:rsidRPr="00404661">
              <w:rPr>
                <w:sz w:val="18"/>
                <w:szCs w:val="18"/>
              </w:rPr>
              <w:t>562</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EECA6B9" w14:textId="77777777" w:rsidR="0011071E" w:rsidRPr="00404661" w:rsidRDefault="0011071E" w:rsidP="0011071E">
            <w:pPr>
              <w:spacing w:line="240" w:lineRule="auto"/>
              <w:rPr>
                <w:sz w:val="18"/>
                <w:szCs w:val="18"/>
              </w:rPr>
            </w:pPr>
            <w:r w:rsidRPr="00404661">
              <w:rPr>
                <w:sz w:val="18"/>
                <w:szCs w:val="18"/>
              </w:rPr>
              <w:t>943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4F32D" w14:textId="77777777" w:rsidR="0011071E" w:rsidRPr="00404661" w:rsidRDefault="0011071E" w:rsidP="0011071E">
            <w:pPr>
              <w:spacing w:line="240" w:lineRule="auto"/>
              <w:rPr>
                <w:sz w:val="18"/>
                <w:szCs w:val="18"/>
              </w:rPr>
            </w:pPr>
            <w:r w:rsidRPr="00404661">
              <w:rPr>
                <w:sz w:val="18"/>
                <w:szCs w:val="18"/>
              </w:rPr>
              <w:t>1.58</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9B1FBBD" w14:textId="77777777" w:rsidR="0011071E" w:rsidRPr="00404661" w:rsidRDefault="0011071E" w:rsidP="0011071E">
            <w:pPr>
              <w:spacing w:line="240" w:lineRule="auto"/>
              <w:rPr>
                <w:sz w:val="18"/>
                <w:szCs w:val="18"/>
              </w:rPr>
            </w:pPr>
            <w:r w:rsidRPr="00404661">
              <w:rPr>
                <w:sz w:val="18"/>
                <w:szCs w:val="18"/>
              </w:rPr>
              <w:t>2.65</w:t>
            </w:r>
          </w:p>
        </w:tc>
      </w:tr>
      <w:tr w:rsidR="0011071E" w:rsidRPr="00404661" w14:paraId="53018916" w14:textId="77777777" w:rsidTr="00037FFB">
        <w:trPr>
          <w:trHeight w:val="421"/>
        </w:trPr>
        <w:tc>
          <w:tcPr>
            <w:tcW w:w="278" w:type="pct"/>
            <w:vMerge/>
            <w:tcBorders>
              <w:top w:val="nil"/>
              <w:left w:val="single" w:sz="6" w:space="0" w:color="auto"/>
              <w:bottom w:val="single" w:sz="6" w:space="0" w:color="000000"/>
              <w:right w:val="single" w:sz="6" w:space="0" w:color="auto"/>
            </w:tcBorders>
            <w:vAlign w:val="center"/>
            <w:hideMark/>
          </w:tcPr>
          <w:p w14:paraId="57DED1E7"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A2774C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76B85C7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9C067C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5ACED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7BE87E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3710C7A"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2F8707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FFEB43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49552E1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3D5654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C9BD8A6"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1D30915"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28104DF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48C90D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F9D6F34"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C01BB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5F3549B" w14:textId="77777777" w:rsidR="0011071E" w:rsidRPr="00404661" w:rsidRDefault="0011071E" w:rsidP="0011071E">
            <w:pPr>
              <w:spacing w:line="240" w:lineRule="auto"/>
              <w:rPr>
                <w:sz w:val="18"/>
                <w:szCs w:val="18"/>
              </w:rPr>
            </w:pPr>
          </w:p>
        </w:tc>
      </w:tr>
      <w:tr w:rsidR="0011071E" w:rsidRPr="00404661" w14:paraId="3B45481F" w14:textId="77777777" w:rsidTr="00037FFB">
        <w:trPr>
          <w:trHeight w:val="288"/>
        </w:trPr>
        <w:tc>
          <w:tcPr>
            <w:tcW w:w="278" w:type="pct"/>
            <w:tcBorders>
              <w:top w:val="nil"/>
              <w:left w:val="single" w:sz="6" w:space="0" w:color="auto"/>
              <w:bottom w:val="single" w:sz="6" w:space="0" w:color="auto"/>
              <w:right w:val="single" w:sz="6" w:space="0" w:color="auto"/>
            </w:tcBorders>
            <w:shd w:val="clear" w:color="000000" w:fill="FFFFFF"/>
            <w:vAlign w:val="center"/>
            <w:hideMark/>
          </w:tcPr>
          <w:p w14:paraId="7CF4F578"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nil"/>
              <w:left w:val="nil"/>
              <w:bottom w:val="single" w:sz="6" w:space="0" w:color="auto"/>
              <w:right w:val="single" w:sz="6" w:space="0" w:color="auto"/>
            </w:tcBorders>
            <w:shd w:val="clear" w:color="000000" w:fill="FFFFFF"/>
            <w:vAlign w:val="center"/>
            <w:hideMark/>
          </w:tcPr>
          <w:p w14:paraId="5C79ECAF" w14:textId="77777777" w:rsidR="0011071E" w:rsidRPr="00404661" w:rsidRDefault="0011071E" w:rsidP="0011071E">
            <w:pPr>
              <w:spacing w:line="240" w:lineRule="auto"/>
              <w:rPr>
                <w:sz w:val="18"/>
                <w:szCs w:val="18"/>
              </w:rPr>
            </w:pPr>
            <w:r w:rsidRPr="00404661">
              <w:rPr>
                <w:sz w:val="18"/>
                <w:szCs w:val="18"/>
              </w:rPr>
              <w:t>II</w:t>
            </w:r>
          </w:p>
        </w:tc>
        <w:tc>
          <w:tcPr>
            <w:tcW w:w="278" w:type="pct"/>
            <w:tcBorders>
              <w:top w:val="nil"/>
              <w:left w:val="nil"/>
              <w:bottom w:val="single" w:sz="6" w:space="0" w:color="auto"/>
              <w:right w:val="single" w:sz="6" w:space="0" w:color="auto"/>
            </w:tcBorders>
            <w:shd w:val="clear" w:color="000000" w:fill="FFFFFF"/>
            <w:vAlign w:val="center"/>
            <w:hideMark/>
          </w:tcPr>
          <w:p w14:paraId="4C79EB96"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7C4FB68D"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191B2FFE"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430CE4FC"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60B97CD9" w14:textId="77777777" w:rsidR="0011071E" w:rsidRPr="00404661" w:rsidRDefault="0011071E" w:rsidP="0011071E">
            <w:pPr>
              <w:spacing w:line="240" w:lineRule="auto"/>
              <w:rPr>
                <w:sz w:val="18"/>
                <w:szCs w:val="18"/>
              </w:rPr>
            </w:pPr>
            <w:r w:rsidRPr="00404661">
              <w:rPr>
                <w:sz w:val="18"/>
                <w:szCs w:val="18"/>
              </w:rPr>
              <w:t>9</w:t>
            </w:r>
          </w:p>
        </w:tc>
        <w:tc>
          <w:tcPr>
            <w:tcW w:w="278" w:type="pct"/>
            <w:tcBorders>
              <w:top w:val="nil"/>
              <w:left w:val="nil"/>
              <w:bottom w:val="single" w:sz="6" w:space="0" w:color="auto"/>
              <w:right w:val="single" w:sz="6" w:space="0" w:color="auto"/>
            </w:tcBorders>
            <w:shd w:val="clear" w:color="000000" w:fill="FFFFFF"/>
            <w:vAlign w:val="center"/>
            <w:hideMark/>
          </w:tcPr>
          <w:p w14:paraId="46F780DA" w14:textId="77777777" w:rsidR="0011071E" w:rsidRPr="00404661" w:rsidRDefault="0011071E" w:rsidP="0011071E">
            <w:pPr>
              <w:spacing w:line="240" w:lineRule="auto"/>
              <w:rPr>
                <w:sz w:val="18"/>
                <w:szCs w:val="18"/>
              </w:rPr>
            </w:pPr>
            <w:r w:rsidRPr="00404661">
              <w:rPr>
                <w:sz w:val="18"/>
                <w:szCs w:val="18"/>
              </w:rPr>
              <w:t>15.1</w:t>
            </w:r>
          </w:p>
        </w:tc>
        <w:tc>
          <w:tcPr>
            <w:tcW w:w="278" w:type="pct"/>
            <w:tcBorders>
              <w:top w:val="nil"/>
              <w:left w:val="nil"/>
              <w:bottom w:val="single" w:sz="6" w:space="0" w:color="auto"/>
              <w:right w:val="single" w:sz="6" w:space="0" w:color="auto"/>
            </w:tcBorders>
            <w:shd w:val="clear" w:color="000000" w:fill="FFFFFF"/>
            <w:vAlign w:val="center"/>
            <w:hideMark/>
          </w:tcPr>
          <w:p w14:paraId="2016F3E1" w14:textId="77777777" w:rsidR="0011071E" w:rsidRPr="00404661" w:rsidRDefault="0011071E" w:rsidP="0011071E">
            <w:pPr>
              <w:spacing w:line="240" w:lineRule="auto"/>
              <w:rPr>
                <w:sz w:val="18"/>
                <w:szCs w:val="18"/>
              </w:rPr>
            </w:pPr>
            <w:r w:rsidRPr="00404661">
              <w:rPr>
                <w:sz w:val="18"/>
                <w:szCs w:val="18"/>
              </w:rPr>
              <w:t>25.3</w:t>
            </w:r>
          </w:p>
        </w:tc>
        <w:tc>
          <w:tcPr>
            <w:tcW w:w="278" w:type="pct"/>
            <w:tcBorders>
              <w:top w:val="nil"/>
              <w:left w:val="nil"/>
              <w:bottom w:val="single" w:sz="6" w:space="0" w:color="auto"/>
              <w:right w:val="single" w:sz="6" w:space="0" w:color="auto"/>
            </w:tcBorders>
            <w:shd w:val="clear" w:color="000000" w:fill="FFFFFF"/>
            <w:vAlign w:val="center"/>
            <w:hideMark/>
          </w:tcPr>
          <w:p w14:paraId="2B96B98F" w14:textId="77777777" w:rsidR="0011071E" w:rsidRPr="00404661" w:rsidRDefault="0011071E" w:rsidP="0011071E">
            <w:pPr>
              <w:spacing w:line="240" w:lineRule="auto"/>
              <w:rPr>
                <w:sz w:val="18"/>
                <w:szCs w:val="18"/>
              </w:rPr>
            </w:pPr>
            <w:r w:rsidRPr="00404661">
              <w:rPr>
                <w:sz w:val="18"/>
                <w:szCs w:val="18"/>
              </w:rPr>
              <w:t>42.4</w:t>
            </w:r>
          </w:p>
        </w:tc>
        <w:tc>
          <w:tcPr>
            <w:tcW w:w="278" w:type="pct"/>
            <w:tcBorders>
              <w:top w:val="nil"/>
              <w:left w:val="nil"/>
              <w:bottom w:val="single" w:sz="6" w:space="0" w:color="auto"/>
              <w:right w:val="single" w:sz="6" w:space="0" w:color="auto"/>
            </w:tcBorders>
            <w:shd w:val="clear" w:color="000000" w:fill="FFFFFF"/>
            <w:vAlign w:val="center"/>
            <w:hideMark/>
          </w:tcPr>
          <w:p w14:paraId="50596CFA" w14:textId="77777777" w:rsidR="0011071E" w:rsidRPr="00404661" w:rsidRDefault="0011071E" w:rsidP="0011071E">
            <w:pPr>
              <w:spacing w:line="240" w:lineRule="auto"/>
              <w:rPr>
                <w:sz w:val="18"/>
                <w:szCs w:val="18"/>
              </w:rPr>
            </w:pPr>
            <w:r w:rsidRPr="00404661">
              <w:rPr>
                <w:sz w:val="18"/>
                <w:szCs w:val="18"/>
              </w:rPr>
              <w:t>71.1</w:t>
            </w:r>
          </w:p>
        </w:tc>
        <w:tc>
          <w:tcPr>
            <w:tcW w:w="278" w:type="pct"/>
            <w:tcBorders>
              <w:top w:val="nil"/>
              <w:left w:val="nil"/>
              <w:bottom w:val="single" w:sz="6" w:space="0" w:color="auto"/>
              <w:right w:val="single" w:sz="6" w:space="0" w:color="auto"/>
            </w:tcBorders>
            <w:shd w:val="clear" w:color="000000" w:fill="FFFFFF"/>
            <w:vAlign w:val="center"/>
            <w:hideMark/>
          </w:tcPr>
          <w:p w14:paraId="11B69E58" w14:textId="77777777" w:rsidR="0011071E" w:rsidRPr="00404661" w:rsidRDefault="0011071E" w:rsidP="0011071E">
            <w:pPr>
              <w:spacing w:line="240" w:lineRule="auto"/>
              <w:rPr>
                <w:sz w:val="18"/>
                <w:szCs w:val="18"/>
              </w:rPr>
            </w:pPr>
            <w:r w:rsidRPr="00404661">
              <w:rPr>
                <w:sz w:val="18"/>
                <w:szCs w:val="18"/>
              </w:rPr>
              <w:t>119</w:t>
            </w:r>
          </w:p>
        </w:tc>
        <w:tc>
          <w:tcPr>
            <w:tcW w:w="278" w:type="pct"/>
            <w:tcBorders>
              <w:top w:val="nil"/>
              <w:left w:val="nil"/>
              <w:bottom w:val="single" w:sz="6" w:space="0" w:color="auto"/>
              <w:right w:val="single" w:sz="6" w:space="0" w:color="auto"/>
            </w:tcBorders>
            <w:shd w:val="clear" w:color="000000" w:fill="FFFFFF"/>
            <w:vAlign w:val="center"/>
            <w:hideMark/>
          </w:tcPr>
          <w:p w14:paraId="25E5628C" w14:textId="77777777" w:rsidR="0011071E" w:rsidRPr="00404661" w:rsidRDefault="0011071E" w:rsidP="0011071E">
            <w:pPr>
              <w:spacing w:line="240" w:lineRule="auto"/>
              <w:rPr>
                <w:sz w:val="18"/>
                <w:szCs w:val="18"/>
              </w:rPr>
            </w:pPr>
            <w:r w:rsidRPr="00404661">
              <w:rPr>
                <w:sz w:val="18"/>
                <w:szCs w:val="18"/>
              </w:rPr>
              <w:t>200</w:t>
            </w:r>
          </w:p>
        </w:tc>
        <w:tc>
          <w:tcPr>
            <w:tcW w:w="278" w:type="pct"/>
            <w:tcBorders>
              <w:top w:val="nil"/>
              <w:left w:val="nil"/>
              <w:bottom w:val="single" w:sz="6" w:space="0" w:color="auto"/>
              <w:right w:val="single" w:sz="6" w:space="0" w:color="auto"/>
            </w:tcBorders>
            <w:shd w:val="clear" w:color="000000" w:fill="FFFFFF"/>
            <w:vAlign w:val="center"/>
            <w:hideMark/>
          </w:tcPr>
          <w:p w14:paraId="6C0260C2" w14:textId="77777777" w:rsidR="0011071E" w:rsidRPr="00404661" w:rsidRDefault="0011071E" w:rsidP="0011071E">
            <w:pPr>
              <w:spacing w:line="240" w:lineRule="auto"/>
              <w:rPr>
                <w:sz w:val="18"/>
                <w:szCs w:val="18"/>
              </w:rPr>
            </w:pPr>
            <w:r w:rsidRPr="00404661">
              <w:rPr>
                <w:sz w:val="18"/>
                <w:szCs w:val="18"/>
              </w:rPr>
              <w:t>335</w:t>
            </w:r>
          </w:p>
        </w:tc>
        <w:tc>
          <w:tcPr>
            <w:tcW w:w="278" w:type="pct"/>
            <w:tcBorders>
              <w:top w:val="nil"/>
              <w:left w:val="nil"/>
              <w:bottom w:val="single" w:sz="6" w:space="0" w:color="auto"/>
              <w:right w:val="single" w:sz="6" w:space="0" w:color="auto"/>
            </w:tcBorders>
            <w:shd w:val="clear" w:color="000000" w:fill="FFFFFF"/>
            <w:vAlign w:val="center"/>
            <w:hideMark/>
          </w:tcPr>
          <w:p w14:paraId="3246F2C1" w14:textId="77777777" w:rsidR="0011071E" w:rsidRPr="00404661" w:rsidRDefault="0011071E" w:rsidP="0011071E">
            <w:pPr>
              <w:spacing w:line="240" w:lineRule="auto"/>
              <w:rPr>
                <w:sz w:val="18"/>
                <w:szCs w:val="18"/>
              </w:rPr>
            </w:pPr>
            <w:r w:rsidRPr="00404661">
              <w:rPr>
                <w:sz w:val="18"/>
                <w:szCs w:val="18"/>
              </w:rPr>
              <w:t>562</w:t>
            </w:r>
          </w:p>
        </w:tc>
        <w:tc>
          <w:tcPr>
            <w:tcW w:w="278" w:type="pct"/>
            <w:tcBorders>
              <w:top w:val="nil"/>
              <w:left w:val="nil"/>
              <w:bottom w:val="single" w:sz="6" w:space="0" w:color="auto"/>
              <w:right w:val="single" w:sz="6" w:space="0" w:color="auto"/>
            </w:tcBorders>
            <w:shd w:val="clear" w:color="000000" w:fill="FFFFFF"/>
            <w:vAlign w:val="center"/>
            <w:hideMark/>
          </w:tcPr>
          <w:p w14:paraId="66DBAEC0" w14:textId="77777777" w:rsidR="0011071E" w:rsidRPr="00404661" w:rsidRDefault="0011071E" w:rsidP="0011071E">
            <w:pPr>
              <w:spacing w:line="240" w:lineRule="auto"/>
              <w:rPr>
                <w:sz w:val="18"/>
                <w:szCs w:val="18"/>
              </w:rPr>
            </w:pPr>
            <w:r w:rsidRPr="00404661">
              <w:rPr>
                <w:sz w:val="18"/>
                <w:szCs w:val="18"/>
              </w:rPr>
              <w:t>943</w:t>
            </w:r>
          </w:p>
        </w:tc>
        <w:tc>
          <w:tcPr>
            <w:tcW w:w="278" w:type="pct"/>
            <w:tcBorders>
              <w:top w:val="nil"/>
              <w:left w:val="nil"/>
              <w:bottom w:val="single" w:sz="6" w:space="0" w:color="auto"/>
              <w:right w:val="single" w:sz="6" w:space="0" w:color="auto"/>
            </w:tcBorders>
            <w:shd w:val="clear" w:color="000000" w:fill="FFFFFF"/>
            <w:vAlign w:val="center"/>
            <w:hideMark/>
          </w:tcPr>
          <w:p w14:paraId="14CBF762" w14:textId="77777777" w:rsidR="0011071E" w:rsidRPr="00404661" w:rsidRDefault="0011071E" w:rsidP="0011071E">
            <w:pPr>
              <w:spacing w:line="240" w:lineRule="auto"/>
              <w:rPr>
                <w:sz w:val="18"/>
                <w:szCs w:val="18"/>
              </w:rPr>
            </w:pPr>
            <w:r w:rsidRPr="00404661">
              <w:rPr>
                <w:sz w:val="18"/>
                <w:szCs w:val="18"/>
              </w:rPr>
              <w:t>1.58</w:t>
            </w:r>
          </w:p>
        </w:tc>
        <w:tc>
          <w:tcPr>
            <w:tcW w:w="278" w:type="pct"/>
            <w:tcBorders>
              <w:top w:val="nil"/>
              <w:left w:val="nil"/>
              <w:bottom w:val="single" w:sz="6" w:space="0" w:color="auto"/>
              <w:right w:val="single" w:sz="6" w:space="0" w:color="auto"/>
            </w:tcBorders>
            <w:shd w:val="clear" w:color="000000" w:fill="FFFFFF"/>
            <w:vAlign w:val="center"/>
            <w:hideMark/>
          </w:tcPr>
          <w:p w14:paraId="6FDE3933" w14:textId="77777777" w:rsidR="0011071E" w:rsidRPr="00404661" w:rsidRDefault="0011071E" w:rsidP="0011071E">
            <w:pPr>
              <w:spacing w:line="240" w:lineRule="auto"/>
              <w:rPr>
                <w:sz w:val="18"/>
                <w:szCs w:val="18"/>
              </w:rPr>
            </w:pPr>
            <w:r w:rsidRPr="00404661">
              <w:rPr>
                <w:sz w:val="18"/>
                <w:szCs w:val="18"/>
              </w:rPr>
              <w:t>2.65</w:t>
            </w:r>
          </w:p>
        </w:tc>
      </w:tr>
    </w:tbl>
    <w:p w14:paraId="6BECAAFF" w14:textId="77777777" w:rsidR="0011071E" w:rsidRPr="00FD3387" w:rsidRDefault="0011071E" w:rsidP="0011071E">
      <w:pPr>
        <w:spacing w:line="240" w:lineRule="auto"/>
      </w:pPr>
    </w:p>
    <w:p w14:paraId="7168DB64" w14:textId="77777777" w:rsidR="0011071E" w:rsidRPr="00FD3387" w:rsidRDefault="0011071E" w:rsidP="0011071E">
      <w:pPr>
        <w:spacing w:line="240" w:lineRule="auto"/>
      </w:pPr>
      <w:r w:rsidRPr="00FD3387">
        <w:t>The term 'viscosity V' means the 'kinematic viscosi</w:t>
      </w:r>
      <w:r>
        <w:t xml:space="preserve">ty' at 50°C expressed in 10-6 </w:t>
      </w:r>
      <w:r w:rsidRPr="00B70209">
        <w:t>m</w:t>
      </w:r>
      <w:r w:rsidRPr="00B70209">
        <w:rPr>
          <w:vertAlign w:val="superscript"/>
        </w:rPr>
        <w:t>2</w:t>
      </w:r>
      <w:r w:rsidRPr="00FD3387">
        <w:t xml:space="preserve"> s-1 by the EN ISO 3104 method.</w:t>
      </w:r>
    </w:p>
    <w:p w14:paraId="5EB574C0" w14:textId="77777777" w:rsidR="0011071E" w:rsidRPr="00FD3387" w:rsidRDefault="0011071E" w:rsidP="0011071E">
      <w:pPr>
        <w:spacing w:line="240" w:lineRule="auto"/>
      </w:pPr>
      <w:r w:rsidRPr="00FD3387">
        <w:t>The term ‘diluted colour C’ means the colour of a product, as determined by the ISO 2049 method (equivalent to the ASTM D 1 500 method), after one part of the product has been made up to 100 parts by volume with xylene, toluene or another suitable solvent. The colour must be determined immediately after dilution.</w:t>
      </w:r>
    </w:p>
    <w:p w14:paraId="724CD977" w14:textId="77777777" w:rsidR="0011071E" w:rsidRDefault="0011071E" w:rsidP="0011071E">
      <w:pPr>
        <w:spacing w:line="240" w:lineRule="auto"/>
      </w:pPr>
      <w:r w:rsidRPr="00FD3387">
        <w:t>The term “bio-components” means animal or vegetable fats, animal or vegetable oils, or mono-alkyl esters of fatty acids (FAMAE).</w:t>
      </w:r>
    </w:p>
    <w:p w14:paraId="093FA3C5" w14:textId="77777777" w:rsidR="0011071E" w:rsidRPr="00FD3387" w:rsidRDefault="0011071E" w:rsidP="0011071E">
      <w:pPr>
        <w:spacing w:line="240" w:lineRule="auto"/>
      </w:pPr>
      <w:r w:rsidRPr="00FD3387">
        <w:t>Subheading 2710 19 51 to 2710 19 68 and 2710 2031 to 2710 2039 cover only fuel oils of natural colour.</w:t>
      </w:r>
    </w:p>
    <w:p w14:paraId="697A61A7" w14:textId="77777777" w:rsidR="0011071E" w:rsidRPr="00FD3387" w:rsidRDefault="0011071E" w:rsidP="0011071E">
      <w:pPr>
        <w:spacing w:line="240" w:lineRule="auto"/>
      </w:pPr>
      <w:r w:rsidRPr="00FD3387">
        <w:t>These subheadings do not cover heavy oils defined in paragraph (d) above for which it is not possible to determine:</w:t>
      </w:r>
    </w:p>
    <w:p w14:paraId="17014080" w14:textId="77777777" w:rsidR="0011071E" w:rsidRPr="00FD3387" w:rsidRDefault="0011071E" w:rsidP="0011071E">
      <w:pPr>
        <w:pStyle w:val="ListBullet"/>
        <w:numPr>
          <w:ilvl w:val="0"/>
          <w:numId w:val="0"/>
        </w:numPr>
        <w:spacing w:line="240" w:lineRule="auto"/>
        <w:ind w:left="360"/>
        <w:contextualSpacing w:val="0"/>
      </w:pPr>
      <w:r>
        <w:lastRenderedPageBreak/>
        <w:t xml:space="preserve">- </w:t>
      </w:r>
      <w:r w:rsidRPr="00FD3387">
        <w:t>the distillation percentage at 250</w:t>
      </w:r>
      <w:r>
        <w:rPr>
          <w:color w:val="000000"/>
          <w:shd w:val="clear" w:color="auto" w:fill="FFFFFF"/>
        </w:rPr>
        <w:t>°</w:t>
      </w:r>
      <w:r w:rsidRPr="00FD3387">
        <w:t>C by the EN ISO 3104 method (zero shall be deemed to be a percentage);</w:t>
      </w:r>
    </w:p>
    <w:p w14:paraId="26143981"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the kinematic viscosity at 50</w:t>
      </w:r>
      <w:r>
        <w:rPr>
          <w:color w:val="000000"/>
          <w:shd w:val="clear" w:color="auto" w:fill="FFFFFF"/>
        </w:rPr>
        <w:t>°</w:t>
      </w:r>
      <w:r w:rsidRPr="00FD3387">
        <w:t>C by the EN ISO 3104 method;</w:t>
      </w:r>
    </w:p>
    <w:p w14:paraId="70EEDCE2"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or the diluted colour C by the ASTM D 1500 method.</w:t>
      </w:r>
    </w:p>
    <w:p w14:paraId="169CADD5" w14:textId="77777777" w:rsidR="0011071E" w:rsidRPr="00FD3387" w:rsidRDefault="0011071E" w:rsidP="0011071E">
      <w:pPr>
        <w:spacing w:line="240" w:lineRule="auto"/>
      </w:pPr>
      <w:r w:rsidRPr="00FD3387">
        <w:t>Such products fall in subheadings 2710 19 71 to 2710 19 99.</w:t>
      </w:r>
    </w:p>
    <w:p w14:paraId="13C5953B" w14:textId="77777777" w:rsidR="0011071E" w:rsidRPr="00FD3387" w:rsidRDefault="0011071E" w:rsidP="0011071E">
      <w:pPr>
        <w:pStyle w:val="ListBullet"/>
        <w:numPr>
          <w:ilvl w:val="0"/>
          <w:numId w:val="29"/>
        </w:numPr>
        <w:spacing w:line="240" w:lineRule="auto"/>
        <w:contextualSpacing w:val="0"/>
      </w:pPr>
      <w:r w:rsidRPr="00FD3387">
        <w:t>'containing biodiesel' means that the products of subheading 2710 20 have a minimum content of biodiesel, i.e. mono-alkyl esters of fatty acids (FAMAE) of a kind used as a fuel, of 0.5% by volume (determination by the EN 14078 method).</w:t>
      </w:r>
    </w:p>
    <w:p w14:paraId="1DFAAB89" w14:textId="77777777" w:rsidR="0011071E" w:rsidRPr="00FD3387" w:rsidRDefault="0011071E" w:rsidP="0011071E">
      <w:pPr>
        <w:spacing w:line="240" w:lineRule="auto"/>
      </w:pPr>
      <w:r w:rsidRPr="00FD3387">
        <w:t>3. For the purposes of heading 2712 the expression 'crude petroleum jelly' (subheading 2712 10 10) is to be taken to apply to petroleum jelly of a natural colour higher than 4.5 by the ASTM D 1500 method.</w:t>
      </w:r>
    </w:p>
    <w:p w14:paraId="34937BF7" w14:textId="77777777" w:rsidR="0011071E" w:rsidRPr="00FD3387" w:rsidRDefault="0011071E" w:rsidP="0011071E">
      <w:pPr>
        <w:spacing w:line="240" w:lineRule="auto"/>
      </w:pPr>
      <w:r w:rsidRPr="00FD3387">
        <w:t>4. For the purposes of subheadings 2712 90 31 to 2712 90 39, the term 'crude' is to be taken to apply to products:</w:t>
      </w:r>
    </w:p>
    <w:p w14:paraId="19077A5D" w14:textId="77777777" w:rsidR="0011071E" w:rsidRPr="00FD3387" w:rsidRDefault="0011071E" w:rsidP="0011071E">
      <w:pPr>
        <w:pStyle w:val="ListBullet"/>
        <w:numPr>
          <w:ilvl w:val="0"/>
          <w:numId w:val="30"/>
        </w:numPr>
        <w:spacing w:line="240" w:lineRule="auto"/>
        <w:contextualSpacing w:val="0"/>
      </w:pPr>
      <w:r w:rsidRPr="00FD3387">
        <w:t>with an oil content of 3.5 or higher by the ISO 2908 method, if their viscosity at 100</w:t>
      </w:r>
      <w:r>
        <w:rPr>
          <w:color w:val="000000"/>
          <w:shd w:val="clear" w:color="auto" w:fill="FFFFFF"/>
        </w:rPr>
        <w:t>°</w:t>
      </w:r>
      <w:r w:rsidRPr="00FD3387">
        <w:t xml:space="preserve">C is lower than </w:t>
      </w:r>
      <w:r>
        <w:t xml:space="preserve">9x10-6 </w:t>
      </w:r>
      <w:r w:rsidRPr="00B70209">
        <w:t>m</w:t>
      </w:r>
      <w:r w:rsidRPr="00B70209">
        <w:rPr>
          <w:vertAlign w:val="superscript"/>
        </w:rPr>
        <w:t>2</w:t>
      </w:r>
      <w:r w:rsidRPr="00FD3387">
        <w:t xml:space="preserve"> s-1 by the EN ISO 3104 method; or</w:t>
      </w:r>
    </w:p>
    <w:p w14:paraId="4EEE0E23" w14:textId="77777777" w:rsidR="0011071E" w:rsidRPr="00FD3387" w:rsidRDefault="0011071E" w:rsidP="0011071E">
      <w:pPr>
        <w:pStyle w:val="ListBullet"/>
        <w:numPr>
          <w:ilvl w:val="0"/>
          <w:numId w:val="30"/>
        </w:numPr>
        <w:spacing w:line="240" w:lineRule="auto"/>
        <w:contextualSpacing w:val="0"/>
      </w:pPr>
      <w:r w:rsidRPr="00FD3387">
        <w:t>of a natural colour higher than 3 by the ASTM D 1500 method, if their viscosity at 100</w:t>
      </w:r>
      <w:r>
        <w:rPr>
          <w:color w:val="000000"/>
          <w:shd w:val="clear" w:color="auto" w:fill="FFFFFF"/>
        </w:rPr>
        <w:t>°</w:t>
      </w:r>
      <w:r w:rsidRPr="00FD3387">
        <w:t xml:space="preserve">C is </w:t>
      </w:r>
      <w:r>
        <w:t xml:space="preserve">9x10-6 </w:t>
      </w:r>
      <w:r w:rsidRPr="00B70209">
        <w:t>m</w:t>
      </w:r>
      <w:r w:rsidRPr="00B70209">
        <w:rPr>
          <w:vertAlign w:val="superscript"/>
        </w:rPr>
        <w:t>2</w:t>
      </w:r>
      <w:r w:rsidRPr="00FD3387">
        <w:t xml:space="preserve"> s-1 or higher by the EN ISO 3104 method.</w:t>
      </w:r>
    </w:p>
    <w:p w14:paraId="1DA13214" w14:textId="77777777" w:rsidR="0011071E" w:rsidRPr="00FD3387" w:rsidRDefault="0011071E" w:rsidP="0011071E">
      <w:pPr>
        <w:spacing w:line="240" w:lineRule="auto"/>
      </w:pPr>
      <w:r w:rsidRPr="00FD3387">
        <w:t>5. For the purposes of headings 2710, 2711 and 2712, the term 'specific process' is to be taken to apply to the following operations:</w:t>
      </w:r>
    </w:p>
    <w:p w14:paraId="4C0AE92E" w14:textId="77777777" w:rsidR="0011071E" w:rsidRPr="00FD3387" w:rsidRDefault="0011071E" w:rsidP="0011071E">
      <w:pPr>
        <w:pStyle w:val="ListBullet"/>
        <w:numPr>
          <w:ilvl w:val="0"/>
          <w:numId w:val="31"/>
        </w:numPr>
        <w:spacing w:line="240" w:lineRule="auto"/>
        <w:contextualSpacing w:val="0"/>
      </w:pPr>
      <w:r w:rsidRPr="00FD3387">
        <w:t>vacuum distillation;</w:t>
      </w:r>
    </w:p>
    <w:p w14:paraId="59A0613A" w14:textId="77777777" w:rsidR="0011071E" w:rsidRPr="00FD3387" w:rsidRDefault="0011071E" w:rsidP="0011071E">
      <w:pPr>
        <w:pStyle w:val="ListBullet"/>
        <w:numPr>
          <w:ilvl w:val="0"/>
          <w:numId w:val="31"/>
        </w:numPr>
        <w:spacing w:line="240" w:lineRule="auto"/>
        <w:contextualSpacing w:val="0"/>
      </w:pPr>
      <w:proofErr w:type="spellStart"/>
      <w:r w:rsidRPr="00FD3387">
        <w:t>redistillation</w:t>
      </w:r>
      <w:proofErr w:type="spellEnd"/>
      <w:r w:rsidRPr="00FD3387">
        <w:t xml:space="preserve"> by a very thorough fractionation process;</w:t>
      </w:r>
    </w:p>
    <w:p w14:paraId="78BECDE7" w14:textId="77777777" w:rsidR="0011071E" w:rsidRPr="00FD3387" w:rsidRDefault="0011071E" w:rsidP="0011071E">
      <w:pPr>
        <w:pStyle w:val="ListBullet"/>
        <w:numPr>
          <w:ilvl w:val="0"/>
          <w:numId w:val="31"/>
        </w:numPr>
        <w:spacing w:line="240" w:lineRule="auto"/>
        <w:contextualSpacing w:val="0"/>
      </w:pPr>
      <w:r w:rsidRPr="00FD3387">
        <w:t>cracking;</w:t>
      </w:r>
    </w:p>
    <w:p w14:paraId="4AEDFCF8" w14:textId="77777777" w:rsidR="0011071E" w:rsidRPr="00FD3387" w:rsidRDefault="0011071E" w:rsidP="0011071E">
      <w:pPr>
        <w:pStyle w:val="ListBullet"/>
        <w:numPr>
          <w:ilvl w:val="0"/>
          <w:numId w:val="31"/>
        </w:numPr>
        <w:spacing w:line="240" w:lineRule="auto"/>
        <w:contextualSpacing w:val="0"/>
      </w:pPr>
      <w:r w:rsidRPr="00FD3387">
        <w:t>reforming;</w:t>
      </w:r>
    </w:p>
    <w:p w14:paraId="270E9F38" w14:textId="77777777" w:rsidR="0011071E" w:rsidRPr="00FD3387" w:rsidRDefault="0011071E" w:rsidP="0011071E">
      <w:pPr>
        <w:pStyle w:val="ListBullet"/>
        <w:numPr>
          <w:ilvl w:val="0"/>
          <w:numId w:val="31"/>
        </w:numPr>
        <w:spacing w:line="240" w:lineRule="auto"/>
        <w:contextualSpacing w:val="0"/>
      </w:pPr>
      <w:r w:rsidRPr="00FD3387">
        <w:t>extraction by means of selective solvents;</w:t>
      </w:r>
    </w:p>
    <w:p w14:paraId="76FEFB1C" w14:textId="77777777" w:rsidR="0011071E" w:rsidRPr="00FD3387" w:rsidRDefault="0011071E" w:rsidP="0011071E">
      <w:pPr>
        <w:pStyle w:val="ListBullet"/>
        <w:numPr>
          <w:ilvl w:val="0"/>
          <w:numId w:val="31"/>
        </w:numPr>
        <w:spacing w:line="240" w:lineRule="auto"/>
        <w:contextualSpacing w:val="0"/>
      </w:pPr>
      <w:r w:rsidRPr="00FD3387">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2EF46439" w14:textId="77777777" w:rsidR="0011071E" w:rsidRPr="00FD3387" w:rsidRDefault="0011071E" w:rsidP="0011071E">
      <w:pPr>
        <w:pStyle w:val="ListBullet"/>
        <w:numPr>
          <w:ilvl w:val="0"/>
          <w:numId w:val="31"/>
        </w:numPr>
        <w:spacing w:line="240" w:lineRule="auto"/>
        <w:contextualSpacing w:val="0"/>
      </w:pPr>
      <w:r w:rsidRPr="00FD3387">
        <w:t>polymerisation;</w:t>
      </w:r>
    </w:p>
    <w:p w14:paraId="70B5ACB4" w14:textId="77777777" w:rsidR="0011071E" w:rsidRPr="00FD3387" w:rsidRDefault="0011071E" w:rsidP="0011071E">
      <w:pPr>
        <w:pStyle w:val="ListBullet"/>
        <w:numPr>
          <w:ilvl w:val="0"/>
          <w:numId w:val="31"/>
        </w:numPr>
        <w:spacing w:line="240" w:lineRule="auto"/>
        <w:contextualSpacing w:val="0"/>
      </w:pPr>
      <w:r w:rsidRPr="00FD3387">
        <w:t>alkylation;</w:t>
      </w:r>
    </w:p>
    <w:p w14:paraId="04AF78F8" w14:textId="77777777" w:rsidR="0011071E" w:rsidRPr="00FD3387" w:rsidRDefault="0011071E" w:rsidP="0011071E">
      <w:pPr>
        <w:pStyle w:val="ListBullet"/>
        <w:numPr>
          <w:ilvl w:val="0"/>
          <w:numId w:val="0"/>
        </w:numPr>
        <w:spacing w:line="240" w:lineRule="auto"/>
        <w:contextualSpacing w:val="0"/>
      </w:pPr>
      <w:proofErr w:type="spellStart"/>
      <w:r w:rsidRPr="00FD3387">
        <w:t>ij</w:t>
      </w:r>
      <w:proofErr w:type="spellEnd"/>
      <w:r>
        <w:t xml:space="preserve">.   </w:t>
      </w:r>
      <w:r w:rsidRPr="00FD3387">
        <w:t xml:space="preserve"> isomerisation;</w:t>
      </w:r>
    </w:p>
    <w:p w14:paraId="5AC07412" w14:textId="77777777" w:rsidR="0011071E" w:rsidRPr="00FD3387" w:rsidRDefault="0011071E" w:rsidP="0011071E">
      <w:pPr>
        <w:pStyle w:val="ListBullet"/>
        <w:numPr>
          <w:ilvl w:val="0"/>
          <w:numId w:val="0"/>
        </w:numPr>
        <w:spacing w:line="240" w:lineRule="auto"/>
        <w:contextualSpacing w:val="0"/>
      </w:pPr>
      <w:r w:rsidRPr="00FD3387">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14:paraId="2431B64D" w14:textId="77777777" w:rsidR="0011071E" w:rsidRPr="00FD3387" w:rsidRDefault="0011071E" w:rsidP="0011071E">
      <w:pPr>
        <w:pStyle w:val="ListBullet"/>
        <w:numPr>
          <w:ilvl w:val="0"/>
          <w:numId w:val="32"/>
        </w:numPr>
        <w:spacing w:line="240" w:lineRule="auto"/>
        <w:contextualSpacing w:val="0"/>
      </w:pPr>
      <w:r w:rsidRPr="00FD3387">
        <w:t xml:space="preserve">(in respect of products of heading 2710 only) </w:t>
      </w:r>
      <w:proofErr w:type="spellStart"/>
      <w:r w:rsidRPr="00FD3387">
        <w:t>deparaffing</w:t>
      </w:r>
      <w:proofErr w:type="spellEnd"/>
      <w:r w:rsidRPr="00FD3387">
        <w:t xml:space="preserve"> by a process other than filtering;</w:t>
      </w:r>
    </w:p>
    <w:p w14:paraId="222B60B2"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31 to 2710 19 99 only) treatment with hydrogen at a pressure of more than 20 bar and a temperature of more than 250</w:t>
      </w:r>
      <w:r>
        <w:rPr>
          <w:color w:val="000000"/>
          <w:shd w:val="clear" w:color="auto" w:fill="FFFFFF"/>
        </w:rPr>
        <w:t>°</w:t>
      </w:r>
      <w:r w:rsidRPr="00FD3387">
        <w:t>C with the use of a catalyst, other than to effect desulphurisation, when the hydrogen constitutes an active element in a chemical reaction. The further treatment with hydrogen of lubricating oils of subheadings 2710 19 71 to 2710 19 99 (</w:t>
      </w:r>
      <w:proofErr w:type="spellStart"/>
      <w:r w:rsidRPr="00FD3387">
        <w:t>eg</w:t>
      </w:r>
      <w:proofErr w:type="spellEnd"/>
      <w:r w:rsidRPr="00FD3387">
        <w:t xml:space="preserve"> </w:t>
      </w:r>
      <w:proofErr w:type="spellStart"/>
      <w:r w:rsidRPr="00FD3387">
        <w:t>hydrofinishing</w:t>
      </w:r>
      <w:proofErr w:type="spellEnd"/>
      <w:r w:rsidRPr="00FD3387">
        <w:t xml:space="preserve"> or decolourisation) in order, more especially, to improve colour or stability shall not, however, be deemed to be a specific process;</w:t>
      </w:r>
    </w:p>
    <w:p w14:paraId="75295365"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51 to 2710 19 68 only) atmospheric distillation, on condition that less than 30% of these products distils, by volume, including losses, at 300</w:t>
      </w:r>
      <w:r>
        <w:rPr>
          <w:color w:val="000000"/>
          <w:shd w:val="clear" w:color="auto" w:fill="FFFFFF"/>
        </w:rPr>
        <w:t>°</w:t>
      </w:r>
      <w:r w:rsidRPr="00FD3387">
        <w:t>C by the ISO 3405 method (equivalent to the ASTM D 86 method).;</w:t>
      </w:r>
    </w:p>
    <w:p w14:paraId="4D713583"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71 to 2710 19 99 only) treatment by means of a high-frequency electrical brush-discharge;</w:t>
      </w:r>
    </w:p>
    <w:p w14:paraId="466E971D" w14:textId="0B1ECB1E" w:rsidR="00E4554C" w:rsidRPr="0011071E" w:rsidRDefault="0011071E" w:rsidP="0011071E">
      <w:pPr>
        <w:spacing w:line="240" w:lineRule="auto"/>
      </w:pPr>
      <w:r w:rsidRPr="00FD3387">
        <w:t>solely for products under subheading 2712 9031: de-oiling by fractional crystallisation.</w:t>
      </w:r>
    </w:p>
    <w:sectPr w:rsidR="00E4554C" w:rsidRPr="0011071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7F59D" w14:textId="77777777" w:rsidR="00381667" w:rsidRDefault="00381667" w:rsidP="00A0507B">
      <w:pPr>
        <w:spacing w:after="0" w:line="240" w:lineRule="auto"/>
      </w:pPr>
      <w:r>
        <w:separator/>
      </w:r>
    </w:p>
  </w:endnote>
  <w:endnote w:type="continuationSeparator" w:id="0">
    <w:p w14:paraId="20468A73" w14:textId="77777777" w:rsidR="00381667" w:rsidRDefault="0038166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2B6D7" w14:textId="77777777" w:rsidR="00381667" w:rsidRDefault="00381667">
      <w:pPr>
        <w:spacing w:after="0" w:line="240" w:lineRule="auto"/>
      </w:pPr>
      <w:r>
        <w:separator/>
      </w:r>
    </w:p>
  </w:footnote>
  <w:footnote w:type="continuationSeparator" w:id="0">
    <w:p w14:paraId="3B2E80A4" w14:textId="77777777" w:rsidR="00381667" w:rsidRDefault="00381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71E"/>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2E00"/>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667"/>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E7E97"/>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395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53959"/>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584AFD7-2CD0-4002-AAB6-4CBAA113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2019-07-08T08:46:00Z</dcterms:created>
  <dcterms:modified xsi:type="dcterms:W3CDTF">2019-07-14T09:32:00Z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