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7CBC6" w14:textId="77777777" w:rsidR="00543924" w:rsidRDefault="00543924" w:rsidP="00543924">
      <w:pPr>
        <w:pStyle w:val="Heading1"/>
      </w:pPr>
      <w:r>
        <w:t>Section XVIII</w:t>
      </w:r>
      <w:r>
        <w:br/>
        <w:t>Optical, photographic, cinematographic, measuring, checking, precision, medical or surgical instruments and apparatus; clocks and watches; musical instruments; parts and accessories thereof</w:t>
      </w:r>
    </w:p>
    <w:p w14:paraId="1191557B" w14:textId="77777777" w:rsidR="00543924" w:rsidRDefault="00543924" w:rsidP="00543924">
      <w:pPr>
        <w:jc w:val="center"/>
        <w:rPr>
          <w:b/>
          <w:bCs/>
          <w:color w:val="000000"/>
        </w:rPr>
      </w:pPr>
    </w:p>
    <w:p w14:paraId="0F890E67" w14:textId="77777777" w:rsidR="00543924" w:rsidRDefault="00543924" w:rsidP="00543924">
      <w:pPr>
        <w:jc w:val="center"/>
      </w:pPr>
      <w:r>
        <w:rPr>
          <w:b/>
          <w:bCs/>
          <w:color w:val="000000"/>
        </w:rPr>
        <w:t>SECTION XVIII</w:t>
      </w:r>
    </w:p>
    <w:p w14:paraId="17FA3A2C" w14:textId="77777777" w:rsidR="00543924" w:rsidRDefault="00543924" w:rsidP="00543924">
      <w:pPr>
        <w:pStyle w:val="Heading2"/>
      </w:pPr>
      <w:r>
        <w:t>Chapter 90</w:t>
      </w:r>
      <w:r>
        <w:br/>
        <w:t>Optical, Photographic, Cinematographic, Measuring, Checking, Precision, Medical Or Surgical Instruments and Apparatus; Parts and Accessories Thereof</w:t>
      </w:r>
    </w:p>
    <w:p w14:paraId="23D451D1" w14:textId="1ACAA59F" w:rsidR="00543924" w:rsidRPr="00EC530C" w:rsidRDefault="00543924" w:rsidP="00543924">
      <w:pPr>
        <w:pStyle w:val="Heading3"/>
        <w:spacing w:before="240" w:after="120"/>
      </w:pPr>
      <w:r>
        <w:t>Chapter Notes</w:t>
      </w:r>
    </w:p>
    <w:p w14:paraId="235393AC" w14:textId="77777777" w:rsidR="00543924" w:rsidRDefault="00543924" w:rsidP="00543924">
      <w:r>
        <w:t>1. This chapter does not cover:</w:t>
      </w:r>
    </w:p>
    <w:p w14:paraId="5854F1AB" w14:textId="77777777" w:rsidR="00543924" w:rsidRDefault="00543924" w:rsidP="00543924">
      <w:pPr>
        <w:pStyle w:val="ListBullet"/>
        <w:numPr>
          <w:ilvl w:val="0"/>
          <w:numId w:val="188"/>
        </w:numPr>
      </w:pPr>
      <w:r>
        <w:t>articles of a kind used in machines, appliances or for other technical uses, of vulcanised rubber other than hard rubber (heading 4016), of leather or of composition leather (heading 4205) or of textile material (heading 5911);</w:t>
      </w:r>
    </w:p>
    <w:p w14:paraId="4DC81233" w14:textId="77777777" w:rsidR="00543924" w:rsidRDefault="00543924" w:rsidP="00543924">
      <w:pPr>
        <w:pStyle w:val="ListBullet"/>
        <w:numPr>
          <w:ilvl w:val="0"/>
          <w:numId w:val="188"/>
        </w:numPr>
      </w:pPr>
      <w:r>
        <w:t>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14:paraId="0F6F09A5" w14:textId="77777777" w:rsidR="00543924" w:rsidRDefault="00543924" w:rsidP="00543924">
      <w:pPr>
        <w:pStyle w:val="ListBullet"/>
        <w:numPr>
          <w:ilvl w:val="0"/>
          <w:numId w:val="188"/>
        </w:numPr>
      </w:pPr>
      <w:r>
        <w:t>refractory goods of heading 6903; ceramic wares for laboratory, chemical or other technical uses, of heading 6909;</w:t>
      </w:r>
    </w:p>
    <w:p w14:paraId="31D1AD9F" w14:textId="77777777" w:rsidR="00543924" w:rsidRDefault="00543924" w:rsidP="00543924">
      <w:pPr>
        <w:pStyle w:val="ListBullet"/>
        <w:numPr>
          <w:ilvl w:val="0"/>
          <w:numId w:val="188"/>
        </w:numPr>
      </w:pPr>
      <w:r>
        <w:t>glass mirrors, not optically worked, of heading 7009, or mirrors of base metal or of precious metal, not being optical elements (heading 8306 or Chapter 71);</w:t>
      </w:r>
    </w:p>
    <w:p w14:paraId="53FE8CD2" w14:textId="77777777" w:rsidR="00543924" w:rsidRDefault="00543924" w:rsidP="00543924">
      <w:pPr>
        <w:pStyle w:val="ListBullet"/>
        <w:numPr>
          <w:ilvl w:val="0"/>
          <w:numId w:val="188"/>
        </w:numPr>
      </w:pPr>
      <w:r>
        <w:t>goods of heading 7007, 7008, 7011, 7014, 7015 or 7017;</w:t>
      </w:r>
    </w:p>
    <w:p w14:paraId="676D28E2" w14:textId="77777777" w:rsidR="00543924" w:rsidRDefault="00543924" w:rsidP="00543924">
      <w:pPr>
        <w:pStyle w:val="ListBullet"/>
        <w:numPr>
          <w:ilvl w:val="0"/>
          <w:numId w:val="188"/>
        </w:numPr>
      </w:pPr>
      <w:r>
        <w:t>parts of general use, as defined in note 2 to Section XV, of base metal (Section XV) or similar goods of plastics (Chapter 39);</w:t>
      </w:r>
    </w:p>
    <w:p w14:paraId="61C642B6" w14:textId="77777777" w:rsidR="00543924" w:rsidRDefault="00543924" w:rsidP="00543924">
      <w:pPr>
        <w:pStyle w:val="ListBullet"/>
        <w:numPr>
          <w:ilvl w:val="0"/>
          <w:numId w:val="188"/>
        </w:numPr>
      </w:pPr>
      <w:r>
        <w:t>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14:paraId="0DFA2D71" w14:textId="77777777" w:rsidR="00543924" w:rsidRDefault="00543924" w:rsidP="00543924">
      <w:pPr>
        <w:pStyle w:val="ListBullet"/>
        <w:numPr>
          <w:ilvl w:val="0"/>
          <w:numId w:val="188"/>
        </w:numPr>
      </w:pPr>
      <w:r>
        <w:t>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14:paraId="51ADFC0D" w14:textId="77777777" w:rsidR="00543924" w:rsidRDefault="00543924" w:rsidP="00543924">
      <w:pPr>
        <w:pStyle w:val="ListBullet"/>
        <w:numPr>
          <w:ilvl w:val="0"/>
          <w:numId w:val="0"/>
        </w:numPr>
      </w:pPr>
      <w:proofErr w:type="spellStart"/>
      <w:r>
        <w:t>ij</w:t>
      </w:r>
      <w:proofErr w:type="spellEnd"/>
      <w:r>
        <w:t>.   searchlights or spotlights of heading 9405;</w:t>
      </w:r>
    </w:p>
    <w:p w14:paraId="1AAB5AD0" w14:textId="77777777" w:rsidR="00543924" w:rsidRDefault="00543924" w:rsidP="00543924">
      <w:pPr>
        <w:pStyle w:val="ListBullet"/>
        <w:numPr>
          <w:ilvl w:val="0"/>
          <w:numId w:val="189"/>
        </w:numPr>
      </w:pPr>
      <w:r>
        <w:t>articles of Chapter 95;</w:t>
      </w:r>
    </w:p>
    <w:p w14:paraId="3AC79A1B" w14:textId="77777777" w:rsidR="00543924" w:rsidRDefault="00543924" w:rsidP="00543924">
      <w:pPr>
        <w:pStyle w:val="ListBullet"/>
        <w:numPr>
          <w:ilvl w:val="0"/>
          <w:numId w:val="189"/>
        </w:numPr>
      </w:pPr>
      <w:r>
        <w:t xml:space="preserve"> monopods, bipods, tripods and similar articles, of heading 9620;</w:t>
      </w:r>
    </w:p>
    <w:p w14:paraId="166FCEA9" w14:textId="77777777" w:rsidR="00543924" w:rsidRDefault="00543924" w:rsidP="00543924">
      <w:pPr>
        <w:pStyle w:val="ListBullet"/>
        <w:numPr>
          <w:ilvl w:val="0"/>
          <w:numId w:val="189"/>
        </w:numPr>
      </w:pPr>
      <w:r>
        <w:lastRenderedPageBreak/>
        <w:t>capacity measures, which are to be classified according to their constituent material; or</w:t>
      </w:r>
    </w:p>
    <w:p w14:paraId="5A57DC7F" w14:textId="77777777" w:rsidR="00543924" w:rsidRDefault="00543924" w:rsidP="00543924">
      <w:pPr>
        <w:pStyle w:val="ListBullet"/>
        <w:numPr>
          <w:ilvl w:val="0"/>
          <w:numId w:val="189"/>
        </w:numPr>
      </w:pPr>
      <w:r>
        <w:t>spools, reels or similar supports (which are to be classified according to their constituent material, for example, in heading 3923 or Section XV).</w:t>
      </w:r>
    </w:p>
    <w:p w14:paraId="77B2C954" w14:textId="77777777" w:rsidR="00543924" w:rsidRDefault="00543924" w:rsidP="00543924">
      <w:r>
        <w:t>2. Subject to note 1 above, parts and accessories for machines, apparatus, instruments or articles of this chapter are to be classified according to the following rules:</w:t>
      </w:r>
    </w:p>
    <w:p w14:paraId="20E28983" w14:textId="77777777" w:rsidR="00543924" w:rsidRDefault="00543924" w:rsidP="00543924">
      <w:pPr>
        <w:pStyle w:val="ListBullet"/>
        <w:numPr>
          <w:ilvl w:val="0"/>
          <w:numId w:val="190"/>
        </w:numPr>
      </w:pPr>
      <w:r>
        <w:t>Parts and accessories which are goods included in any of the headings of this chapter or of Chapter 84, 85 or 91 (other than heading 8487, 8548 or 9033) are in all cases to be classified in their respective headings.</w:t>
      </w:r>
    </w:p>
    <w:p w14:paraId="2DC232F1" w14:textId="77777777" w:rsidR="00543924" w:rsidRDefault="00543924" w:rsidP="00543924">
      <w:pPr>
        <w:pStyle w:val="ListBullet"/>
        <w:numPr>
          <w:ilvl w:val="0"/>
          <w:numId w:val="190"/>
        </w:numPr>
      </w:pPr>
      <w:r>
        <w:t>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14:paraId="0E2924EA" w14:textId="77777777" w:rsidR="00543924" w:rsidRDefault="00543924" w:rsidP="00543924">
      <w:pPr>
        <w:pStyle w:val="ListBullet"/>
        <w:numPr>
          <w:ilvl w:val="0"/>
          <w:numId w:val="190"/>
        </w:numPr>
      </w:pPr>
      <w:r>
        <w:t>All other parts and accessories are to be classified in heading 9033.</w:t>
      </w:r>
    </w:p>
    <w:p w14:paraId="5B79E4EC" w14:textId="77777777" w:rsidR="00543924" w:rsidRDefault="00543924" w:rsidP="00543924">
      <w:r>
        <w:t>3. The provisions of notes 3 and 4 to Section XVI apply also to this chapter.</w:t>
      </w:r>
    </w:p>
    <w:p w14:paraId="6E500940" w14:textId="77777777" w:rsidR="00543924" w:rsidRDefault="00543924" w:rsidP="00543924">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14:paraId="0F7FBC16" w14:textId="77777777" w:rsidR="00543924" w:rsidRDefault="00543924" w:rsidP="00543924">
      <w:r>
        <w:t>5. Measuring or checking optical instruments, appliances or machines which, but for this note, could be classified both in heading 9013 and in heading 9031 are to be classified in heading 9031.</w:t>
      </w:r>
    </w:p>
    <w:p w14:paraId="325F57C2" w14:textId="77777777" w:rsidR="00543924" w:rsidRDefault="00543924" w:rsidP="00543924">
      <w:r>
        <w:t>6. For the purposes of heading 9021, the expression 'orthopaedic appliances' means appliances for:</w:t>
      </w:r>
    </w:p>
    <w:p w14:paraId="0EB6770F" w14:textId="77777777" w:rsidR="00543924" w:rsidRDefault="00543924" w:rsidP="00543924">
      <w:pPr>
        <w:pStyle w:val="ListBullet"/>
        <w:numPr>
          <w:ilvl w:val="0"/>
          <w:numId w:val="0"/>
        </w:numPr>
      </w:pPr>
      <w:r>
        <w:t xml:space="preserve"> - Preventing or correcting bodily deformities; or</w:t>
      </w:r>
    </w:p>
    <w:p w14:paraId="09023C2A" w14:textId="77777777" w:rsidR="00543924" w:rsidRDefault="00543924" w:rsidP="00543924">
      <w:pPr>
        <w:pStyle w:val="ListBullet"/>
        <w:numPr>
          <w:ilvl w:val="0"/>
          <w:numId w:val="0"/>
        </w:numPr>
      </w:pPr>
      <w:r>
        <w:t xml:space="preserve"> - Supporting or holding parts of the body following an illness, operation or injury.</w:t>
      </w:r>
    </w:p>
    <w:p w14:paraId="35CAD633" w14:textId="77777777" w:rsidR="00543924" w:rsidRDefault="00543924" w:rsidP="00543924">
      <w:r>
        <w:t>Orthopaedic appliances include footwear and special insoles designed to correct orthopaedic conditions, provided that they are either (1) made to measure or (2) mass-produced, presented singly and not in pairs and designed to fit either foot equally.</w:t>
      </w:r>
    </w:p>
    <w:p w14:paraId="41882C2F" w14:textId="77777777" w:rsidR="00543924" w:rsidRDefault="00543924" w:rsidP="00543924">
      <w:r>
        <w:t>7. Heading 9032 applies only to:</w:t>
      </w:r>
    </w:p>
    <w:p w14:paraId="2013CFC2" w14:textId="77777777" w:rsidR="00543924" w:rsidRDefault="00543924" w:rsidP="00543924">
      <w:pPr>
        <w:pStyle w:val="ListBullet"/>
        <w:numPr>
          <w:ilvl w:val="0"/>
          <w:numId w:val="191"/>
        </w:numPr>
      </w:pPr>
      <w:r>
        <w:t>instruments and apparatus for automatically controlling the flow, level, pressure or other variables of liquids or gases, or for automatically controlling temperature, whether or not their operation depends on an electrical phenomenon which vari</w:t>
      </w:r>
      <w:bookmarkStart w:id="0" w:name="_GoBack"/>
      <w:bookmarkEnd w:id="0"/>
      <w:r>
        <w:t>es according to the factor to be automatically controlled, which are designed to bring this factor to, and maintain it at, a desired value, stabilised against disturbances, by constantly or periodically measuring its actual value; and</w:t>
      </w:r>
    </w:p>
    <w:p w14:paraId="3316004C" w14:textId="77777777" w:rsidR="00543924" w:rsidRDefault="00543924" w:rsidP="00543924">
      <w:pPr>
        <w:pStyle w:val="ListBullet"/>
        <w:numPr>
          <w:ilvl w:val="0"/>
          <w:numId w:val="191"/>
        </w:numPr>
      </w:pPr>
      <w:r>
        <w:t>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14:paraId="6E162DA3" w14:textId="1E61AA6F" w:rsidR="00543924" w:rsidRPr="006014EE" w:rsidRDefault="00543924" w:rsidP="00543924">
      <w:pPr>
        <w:pStyle w:val="Heading3"/>
        <w:spacing w:before="240" w:after="120"/>
      </w:pPr>
      <w:r>
        <w:t>Additional Chapter Note</w:t>
      </w:r>
    </w:p>
    <w:p w14:paraId="466E971D" w14:textId="63E1B1BC" w:rsidR="00E4554C" w:rsidRPr="00543924" w:rsidRDefault="00543924" w:rsidP="00543924">
      <w:r w:rsidRPr="006014EE">
        <w:t>1. For the purposes of subheadings 9015 10 10, 9015 20 10, 9015 30 10, 9015 40 10, 9024 80 11, 902</w:t>
      </w:r>
      <w:r>
        <w:t>4 80 19, 9025 19 20, 9025 80 40</w:t>
      </w:r>
      <w:r w:rsidRPr="006014EE">
        <w:t>,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sectPr w:rsidR="00E4554C" w:rsidRPr="0054392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40609" w14:textId="77777777" w:rsidR="00991976" w:rsidRDefault="00991976" w:rsidP="00A0507B">
      <w:pPr>
        <w:spacing w:after="0" w:line="240" w:lineRule="auto"/>
      </w:pPr>
      <w:r>
        <w:separator/>
      </w:r>
    </w:p>
  </w:endnote>
  <w:endnote w:type="continuationSeparator" w:id="0">
    <w:p w14:paraId="1F7D650F" w14:textId="77777777" w:rsidR="00991976" w:rsidRDefault="0099197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2A270" w14:textId="77777777" w:rsidR="00991976" w:rsidRDefault="00991976">
      <w:pPr>
        <w:spacing w:after="0" w:line="240" w:lineRule="auto"/>
      </w:pPr>
      <w:r>
        <w:separator/>
      </w:r>
    </w:p>
  </w:footnote>
  <w:footnote w:type="continuationSeparator" w:id="0">
    <w:p w14:paraId="46EFFDA5" w14:textId="77777777" w:rsidR="00991976" w:rsidRDefault="0099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38EA"/>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924"/>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976"/>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56D76"/>
    <w:rsid w:val="00A617B0"/>
    <w:rsid w:val="00A61FF8"/>
    <w:rsid w:val="00A621BF"/>
    <w:rsid w:val="00A62BE1"/>
    <w:rsid w:val="00A635E7"/>
    <w:rsid w:val="00A65F2B"/>
    <w:rsid w:val="00A676DF"/>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924"/>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676DF"/>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954A924A-1051-4D25-9F39-DA40CC2B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2019-07-08T10:24:00Z</dcterms:created>
  <dcterms:modified xsi:type="dcterms:W3CDTF">2019-07-14T11:13:00Z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