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ouble" w:color="1F3864" w:sz="6"/>
              <w:left w:val="none" w:color="FFFFFF" w:sz="0"/>
              <w:bottom w:val="double" w:color="1F3864" w:sz="6"/>
              <w:right w:val="none" w:color="FFFFFF" w:sz="0"/>
            </w:tcBorders>
            <w:tcMar>
              <w:top w:type="dxa" w:w="200"/>
              <w:bottom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36"/>
                <w:szCs w:val="36"/>
              </w:rPr>
              <w:t xml:space="preserve">세빛섬·반포 수상푸드존 통합운영 사업 추진(안)</w:t>
            </w:r>
          </w:p>
        </w:tc>
      </w:tr>
    </w:tbl>
    <w:p>
      <w:pPr>
        <w:spacing w:after="40" w:before="120" w:line="300"/>
        <w:jc w:val="right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20○○. ○. ○.  /  ○○팀</w:t>
      </w:r>
    </w:p>
    <w:p>
      <w:pPr>
        <w:spacing w:after="200" w:before="60" w:line="300"/>
        <w:jc w:val="right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○○ : 수치 입력 필요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</w:rPr>
        <w:t xml:space="preserve">[검토]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: 법률·협의 확인 필요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5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【 보고 요지 】</w:t>
            </w:r>
          </w:p>
          <w:p>
            <w:pPr>
              <w:spacing w:after="60" w:before="60" w:line="300"/>
              <w:ind w:left="0" w:hanging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○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서울시의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세빛섬 재공모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와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반포 수상푸드존 신규 공모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를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하나의 사업으로 묶어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당사가 통합 운영권 확보 추진</w:t>
            </w:r>
          </w:p>
          <w:p>
            <w:pPr>
              <w:spacing w:after="60" w:before="60" w:line="300"/>
              <w:ind w:left="0" w:hanging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○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민간투자법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적용으로 운영기간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50년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확보 목표 (공유재산법 적용 시 최대 30년 대비 +20년)</w:t>
            </w:r>
          </w:p>
          <w:p>
            <w:pPr>
              <w:spacing w:after="60" w:before="60" w:line="300"/>
              <w:ind w:left="0" w:hanging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○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당사 +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SH공사 지분 참여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SPC 구성, 총 사업가치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약 500억 원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규모</w:t>
            </w:r>
          </w:p>
          <w:p>
            <w:pPr>
              <w:spacing w:after="60" w:before="60" w:line="300"/>
              <w:ind w:left="0" w:hanging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○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당사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선납임차료(또는 위탁운영 대가)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→ 서울시가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(주)세빛섬에 해지시지급금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으로 지급 → 소유권 市 이전 후 통합 운영 개시</w:t>
            </w:r>
          </w:p>
        </w:tc>
      </w:tr>
    </w:tbl>
    <w:p>
      <w:pPr>
        <w:keepNext/>
        <w:pBdr>
          <w:bottom w:val="single" w:color="1F3864" w:sz="12" w:space="4"/>
        </w:pBdr>
        <w:spacing w:after="120" w:before="360" w:lin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추진 배경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세빛섬 운영 구조 변경 예정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서울시–효성 간 협약 해지 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해지시지급금 지급 → 세빛섬 소유권 市 이전</w:t>
      </w:r>
      <w:r>
        <w:rPr>
          <w:rFonts w:ascii="맑은 고딕" w:cs="맑은 고딕" w:eastAsia="맑은 고딕" w:hAnsi="맑은 고딕"/>
          <w:sz w:val="22"/>
          <w:szCs w:val="22"/>
        </w:rPr>
        <w:t xml:space="preserve"> 추진 중</w:t>
      </w:r>
    </w:p>
    <w:p>
      <w:pPr>
        <w:spacing w:after="60" w:before="60" w:line="300"/>
        <w:ind w:left="900" w:hanging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※ </w:t>
      </w:r>
      <w:r>
        <w:rPr>
          <w:rFonts w:ascii="맑은 고딕" w:cs="맑은 고딕" w:eastAsia="맑은 고딕" w:hAnsi="맑은 고딕"/>
          <w:sz w:val="19"/>
          <w:szCs w:val="19"/>
        </w:rPr>
        <w:t xml:space="preserve">해지시지급금 발생 시 당사 간접 지원 가능성 有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이후 市가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공개경쟁입찰로 신규 사용자 모집</w:t>
      </w:r>
      <w:r>
        <w:rPr>
          <w:rFonts w:ascii="맑은 고딕" w:cs="맑은 고딕" w:eastAsia="맑은 고딕" w:hAnsi="맑은 고딕"/>
          <w:sz w:val="22"/>
          <w:szCs w:val="22"/>
        </w:rPr>
        <w:t xml:space="preserve"> 예정 → 당사 입찰 참여를 통한 운영권 확보 기회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선행 사례 :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영등포역 상업시설</w:t>
      </w:r>
      <w:r>
        <w:rPr>
          <w:rFonts w:ascii="맑은 고딕" w:cs="맑은 고딕" w:eastAsia="맑은 고딕" w:hAnsi="맑은 고딕"/>
          <w:sz w:val="22"/>
          <w:szCs w:val="22"/>
        </w:rPr>
        <w:t xml:space="preserve"> ('87 롯데 개발 → '17 국가 귀속 → '19 재공모, 롯데 재낙찰 / 최대 10년)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반포 수상푸드존 신규 조성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반포한강공원 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한강 대표 수상 미식 공간</w:t>
      </w:r>
      <w:r>
        <w:rPr>
          <w:rFonts w:ascii="맑은 고딕" w:cs="맑은 고딕" w:eastAsia="맑은 고딕" w:hAnsi="맑은 고딕"/>
          <w:sz w:val="22"/>
          <w:szCs w:val="22"/>
        </w:rPr>
        <w:t xml:space="preserve">으로 市가 신규 조성 중, 향후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운영자 공모</w:t>
      </w:r>
      <w:r>
        <w:rPr>
          <w:rFonts w:ascii="맑은 고딕" w:cs="맑은 고딕" w:eastAsia="맑은 고딕" w:hAnsi="맑은 고딕"/>
          <w:sz w:val="22"/>
          <w:szCs w:val="22"/>
        </w:rPr>
        <w:t xml:space="preserve"> 예상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세빛섬과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동일 권역(반포대교 인근)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위치 → 통합 운영 시 시너지 극대화 가능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통합 추진 필요성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개별 공모 대응 시 한계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공유재산법상 사용기간 최대 30년(기부채납 20년 + 재공모 10년), 개별 사업 규모로는 투자 회수 제약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통합 시 기대효과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반포 수변 관광벨트(세빛섬–수상푸드존–잠수교–무지개분수) 단일 운영 주체 확보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규모의 경제(공동 MD·마케팅·시설관리) 및 운영기간 장기화(50년)를 통한 사업성 제고</w:t>
      </w:r>
    </w:p>
    <w:p>
      <w:pPr>
        <w:keepNext/>
        <w:pBdr>
          <w:bottom w:val="single" w:color="1F3864" w:sz="12" w:space="4"/>
        </w:pBdr>
        <w:spacing w:after="120" w:before="360" w:lin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사업 대상 현황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세빛섬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서초구 반포동 ○○ (반포한강공원)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규모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연면적 ○○㎡ (가빛섬·채빛섬·솔빛섬·예빛섬)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 운영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(주)세빛섬 (효성 등 출자)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 사용 조건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무상사용 ○○년 (～20○○)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이슈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市–효성 협약 해지 및 해지시지급금 규모 협의, 소유권 市 이전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반포 수상푸드존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사업개요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무지개분수 연계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체류형 야간명소화</w:t>
      </w:r>
      <w:r>
        <w:rPr>
          <w:rFonts w:ascii="맑은 고딕" w:cs="맑은 고딕" w:eastAsia="맑은 고딕" w:hAnsi="맑은 고딕"/>
          <w:sz w:val="21"/>
          <w:szCs w:val="21"/>
        </w:rPr>
        <w:t xml:space="preserve"> (식사·음악 등)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잠수교·세빛섬 등 반포한강공원 자원을 활용한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반포 수변 관광벨트</w:t>
      </w:r>
      <w:r>
        <w:rPr>
          <w:rFonts w:ascii="맑은 고딕" w:cs="맑은 고딕" w:eastAsia="맑은 고딕" w:hAnsi="맑은 고딕"/>
          <w:sz w:val="21"/>
          <w:szCs w:val="21"/>
        </w:rPr>
        <w:t xml:space="preserve"> 조성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서초구 반포동 647 (반포대교로부터 상류 250m)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규모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지상 2층, 연면적 2,797㎡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음식 판매(10개소), 계류시설(10선석),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한강버스 선착장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전망/식음 공간 등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사업비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276억 원 (市 재정)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추진경과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투자심사('24. 9.), 공유재산심의('24. 10.)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추진일정</w:t>
            </w:r>
          </w:p>
        </w:tc>
        <w:tc>
          <w:tcPr>
            <w:tcW w:type="dxa" w:w="7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디자인 심의('26. 3.), 공사 시행('26. 10. ～ '27. 12.)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한강버스 선착장 입지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고정 유동인구 확보 및 세빛섬 접근성 개선 효과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준공('27. 12.) 전후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운영자 공모</w:t>
      </w:r>
      <w:r>
        <w:rPr>
          <w:rFonts w:ascii="맑은 고딕" w:cs="맑은 고딕" w:eastAsia="맑은 고딕" w:hAnsi="맑은 고딕"/>
          <w:sz w:val="22"/>
          <w:szCs w:val="22"/>
        </w:rPr>
        <w:t xml:space="preserve"> 예상</w:t>
      </w:r>
    </w:p>
    <w:p>
      <w:pPr>
        <w:spacing w:after="40" w:before="160"/>
        <w:jc w:val="center"/>
      </w:pPr>
      <w:r>
        <w:drawing>
          <wp:inline distT="0" distB="0" distL="0" distR="0">
            <wp:extent cx="6096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0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&lt; 반포 수변시설 위치도 (개략) &gt;</w:t>
      </w:r>
    </w:p>
    <w:p>
      <w:pPr>
        <w:keepNext/>
        <w:pBdr>
          <w:bottom w:val="single" w:color="1F3864" w:sz="12" w:space="4"/>
        </w:pBdr>
        <w:spacing w:after="120" w:before="360" w:lin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사업 구조(안)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기본 구조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 방식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민간투자법에 따른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복합 민간투자사업</w:t>
      </w:r>
      <w:r>
        <w:rPr>
          <w:rFonts w:ascii="맑은 고딕" w:cs="맑은 고딕" w:eastAsia="맑은 고딕" w:hAnsi="맑은 고딕"/>
          <w:sz w:val="22"/>
          <w:szCs w:val="22"/>
        </w:rPr>
        <w:t xml:space="preserve"> (세빛섬 개량·운영 + 수상푸드존 운영)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세빛섬 : 기존시설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개량·운영형(ROT 등)</w:t>
      </w:r>
      <w:r>
        <w:rPr>
          <w:rFonts w:ascii="맑은 고딕" w:cs="맑은 고딕" w:eastAsia="맑은 고딕" w:hAnsi="맑은 고딕"/>
          <w:sz w:val="21"/>
          <w:szCs w:val="21"/>
        </w:rPr>
        <w:t xml:space="preserve"> 적용 검토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수상푸드존 :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관리운영권 설정</w:t>
      </w:r>
      <w:r>
        <w:rPr>
          <w:rFonts w:ascii="맑은 고딕" w:cs="맑은 고딕" w:eastAsia="맑은 고딕" w:hAnsi="맑은 고딕"/>
          <w:sz w:val="21"/>
          <w:szCs w:val="21"/>
        </w:rPr>
        <w:t xml:space="preserve"> 또는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위탁운영</w:t>
      </w:r>
      <w:r>
        <w:rPr>
          <w:rFonts w:ascii="맑은 고딕" w:cs="맑은 고딕" w:eastAsia="맑은 고딕" w:hAnsi="맑은 고딕"/>
          <w:sz w:val="21"/>
          <w:szCs w:val="21"/>
        </w:rPr>
        <w:t xml:space="preserve"> 방식 검토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운영기간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50년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(민투법상 관리운영권 설정 기간 근거 확보 필요)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</w:rPr>
        <w:t xml:space="preserve"> [검토]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 주체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당사 + SH공사 공동출자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SPC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4"/>
        <w:gridCol w:w="1818"/>
        <w:gridCol w:w="5456"/>
      </w:tblGrid>
      <w:tr>
        <w:trPr>
          <w:tblHeader/>
        </w:trPr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출자자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지분율</w:t>
            </w:r>
          </w:p>
        </w:tc>
        <w:tc>
          <w:tcPr>
            <w:tcW w:type="dxa" w:w="5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당사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○○%</w:t>
            </w:r>
          </w:p>
        </w:tc>
        <w:tc>
          <w:tcPr>
            <w:tcW w:type="dxa" w:w="5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 총괄, MD 기획, 운영</w:t>
            </w:r>
          </w:p>
        </w:tc>
      </w:tr>
      <w:tr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SH공사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○○%</w:t>
            </w:r>
          </w:p>
        </w:tc>
        <w:tc>
          <w:tcPr>
            <w:tcW w:type="dxa" w:w="5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공공성 확보, 인허가·市 협의 지원</w:t>
            </w:r>
          </w:p>
        </w:tc>
      </w:tr>
      <w:tr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기타 (FI 등)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○○%</w:t>
            </w:r>
          </w:p>
        </w:tc>
        <w:tc>
          <w:tcPr>
            <w:tcW w:type="dxa" w:w="5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재무적 투자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자금 흐름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당사 / SPC</w:t>
            </w:r>
          </w:p>
        </w:tc>
      </w:tr>
    </w:tbl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▼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선납임차료 또는 위탁운영 대가 (○○억 원)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서울시</w:t>
            </w:r>
          </w:p>
        </w:tc>
      </w:tr>
    </w:tbl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▼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해지시지급금 지급 (○○억 원)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(주)세빛섬</w:t>
            </w:r>
          </w:p>
        </w:tc>
      </w:tr>
    </w:tbl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▼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세빛섬 소유권 市 이전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당사 / SPC : 세빛섬 + 수상푸드존 통합 운영권 50년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市 입장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추가 재정 부담 없이 해지시지급금 재원 확보 + 시설 운영 정상화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당사 입장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선납 대가로 장기(50년) 운영권 확보 및 반포 권역 선점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제도 적용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공유재산법 (기존 경로)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민간투자법 (추진 경로)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운영기간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최대 30년 (기부채납 20년 + 재공모 10년)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최장 50년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(민간투자사업기본계획)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사용료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조례상 요율 (재산가액 1～5%)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실시협약으로 결정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절차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공개경쟁입찰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민간제안 → 적격성 조사 → 제3자 공고 → 협상 → 실시협약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장점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절차 단순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장기 운영, 협약 기반 안정성</w:t>
            </w:r>
          </w:p>
        </w:tc>
      </w:tr>
      <w:t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단점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기간 짧아 투자 회수 제약</w:t>
            </w:r>
          </w:p>
        </w:tc>
        <w:tc>
          <w:tcPr>
            <w:tcW w:type="dxa" w:w="3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절차 장기화, 적용 요건 충족 필요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keepNext/>
        <w:pBdr>
          <w:bottom w:val="single" w:color="1F3864" w:sz="12" w:space="4"/>
        </w:pBdr>
        <w:spacing w:after="120" w:before="360" w:lin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Ⅳ. 사업성 검토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반포 수상푸드존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1554"/>
        <w:gridCol w:w="1554"/>
        <w:gridCol w:w="1554"/>
        <w:gridCol w:w="3111"/>
      </w:tblGrid>
      <w:tr>
        <w:trPr>
          <w:tblHeader/>
        </w:trPr>
        <w:tc>
          <w:tcPr>
            <w:tcW w:type="dxa" w:w="18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1년차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5년차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10년차</w:t>
            </w:r>
          </w:p>
        </w:tc>
        <w:tc>
          <w:tcPr>
            <w:tcW w:type="dxa" w:w="31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매출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1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F&amp;B 10개소, 계류시설, 선착장 연계</w:t>
            </w:r>
          </w:p>
        </w:tc>
      </w:tr>
      <w:tr>
        <w:tc>
          <w:tcPr>
            <w:tcW w:type="dxa" w:w="18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영업비용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1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8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영업이익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1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1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영업이익률 ○○%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00"/>
        <w:ind w:left="900" w:hanging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※ </w:t>
      </w:r>
      <w:r>
        <w:rPr>
          <w:rFonts w:ascii="맑은 고딕" w:cs="맑은 고딕" w:eastAsia="맑은 고딕" w:hAnsi="맑은 고딕"/>
          <w:sz w:val="19"/>
          <w:szCs w:val="19"/>
        </w:rPr>
        <w:t xml:space="preserve">주요 가정 : 일 방문객 ○○명(한강버스 이용객 ○○% 유입), 객단가 ○○원, 임대료율 ○○%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세빛섬 (50년 운영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4"/>
        <w:gridCol w:w="1818"/>
        <w:gridCol w:w="1818"/>
        <w:gridCol w:w="3638"/>
      </w:tblGrid>
      <w:tr>
        <w:trPr>
          <w:tblHeader/>
        </w:trPr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현재(추정)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리뉴얼 후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 매출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컨벤션·F&amp;B·웨딩·문화공간 등</w:t>
            </w:r>
          </w:p>
        </w:tc>
      </w:tr>
      <w:tr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 영업이익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50년 누적 영업이익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통합 사업성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7"/>
        <w:gridCol w:w="2536"/>
        <w:gridCol w:w="3805"/>
      </w:tblGrid>
      <w:tr>
        <w:trPr>
          <w:tblHeader/>
        </w:trPr>
        <w:tc>
          <w:tcPr>
            <w:tcW w:type="dxa" w:w="32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금액 / 지표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총 투자비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Ⅴ-3. 소요 재원 참조</w:t>
            </w:r>
          </w:p>
        </w:tc>
      </w:tr>
      <w:tr>
        <w:tc>
          <w:tcPr>
            <w:tcW w:type="dxa" w:w="32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50년 누적 매출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32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50년 누적 영업이익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32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NPV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할인율 ○○%</w:t>
            </w:r>
          </w:p>
        </w:tc>
      </w:tr>
      <w:tr>
        <w:tc>
          <w:tcPr>
            <w:tcW w:type="dxa" w:w="32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IRR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○○%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32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투자회수기간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○○년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32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총 사업가치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약 500억 원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통합 시너지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공동 운영비 절감 ○○억/년, 교차 방문 매출 증대 ○○억/년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민감도 분석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운영기간(30년 vs 50년), 방문객 ±○○%, 해지시지급금 규모별 시나리오</w:t>
      </w:r>
    </w:p>
    <w:p>
      <w:pPr>
        <w:keepNext/>
        <w:pBdr>
          <w:bottom w:val="single" w:color="1F3864" w:sz="12" w:space="4"/>
        </w:pBdr>
        <w:spacing w:after="120" w:before="360" w:lin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Ⅴ. 향후 추진계획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적용 가능 추진 경로 검토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세빛섬·수상푸드존 통합 운영권 확보를 위한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4개 경로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비교,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민투법 민간제안사업(경로 A)</w:t>
      </w:r>
      <w:r>
        <w:rPr>
          <w:rFonts w:ascii="맑은 고딕" w:cs="맑은 고딕" w:eastAsia="맑은 고딕" w:hAnsi="맑은 고딕"/>
          <w:sz w:val="22"/>
          <w:szCs w:val="22"/>
        </w:rPr>
        <w:t xml:space="preserve"> 우선 추진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1"/>
        <w:gridCol w:w="2173"/>
        <w:gridCol w:w="1449"/>
        <w:gridCol w:w="1449"/>
        <w:gridCol w:w="2756"/>
      </w:tblGrid>
      <w:tr>
        <w:trPr>
          <w:tblHeader/>
        </w:trPr>
        <w:tc>
          <w:tcPr>
            <w:tcW w:type="dxa" w:w="1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1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 / 방식</w:t>
            </w:r>
          </w:p>
        </w:tc>
        <w:tc>
          <w:tcPr>
            <w:tcW w:type="dxa" w:w="14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운영기간</w:t>
            </w:r>
          </w:p>
        </w:tc>
        <w:tc>
          <w:tcPr>
            <w:tcW w:type="dxa" w:w="14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당사 주도권</w:t>
            </w:r>
          </w:p>
        </w:tc>
        <w:tc>
          <w:tcPr>
            <w:tcW w:type="dxa" w:w="2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평가</w:t>
            </w:r>
          </w:p>
        </w:tc>
      </w:tr>
      <w:tr>
        <w:tc>
          <w:tcPr>
            <w:tcW w:type="dxa" w:w="1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A. 민투법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민간제안</w:t>
            </w:r>
          </w:p>
        </w:tc>
        <w:tc>
          <w:tcPr>
            <w:tcW w:type="dxa" w:w="21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당사가 사업 제안 → 적격성조사 → 제3자 제안공고 → 협상</w:t>
            </w:r>
          </w:p>
        </w:tc>
        <w:tc>
          <w:tcPr>
            <w:tcW w:type="dxa" w:w="14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최장 50년</w:t>
            </w:r>
          </w:p>
        </w:tc>
        <w:tc>
          <w:tcPr>
            <w:tcW w:type="dxa" w:w="14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높음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(최초제안자 우대)</w:t>
            </w:r>
          </w:p>
        </w:tc>
        <w:tc>
          <w:tcPr>
            <w:tcW w:type="dxa" w:w="2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우선 추진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— 50년 확보 가능한 유일 경로, 절차 장기화</w:t>
            </w:r>
          </w:p>
        </w:tc>
      </w:tr>
      <w:tr>
        <w:tc>
          <w:tcPr>
            <w:tcW w:type="dxa" w:w="1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B. 민투법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정부고시(공모형)</w:t>
            </w:r>
          </w:p>
        </w:tc>
        <w:tc>
          <w:tcPr>
            <w:tcW w:type="dxa" w:w="21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市가 시설사업기본계획 고시 → 공모</w:t>
            </w:r>
          </w:p>
        </w:tc>
        <w:tc>
          <w:tcPr>
            <w:tcW w:type="dxa" w:w="14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최장 50년</w:t>
            </w:r>
          </w:p>
        </w:tc>
        <w:tc>
          <w:tcPr>
            <w:tcW w:type="dxa" w:w="14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보통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(일반 경쟁)</w:t>
            </w:r>
          </w:p>
        </w:tc>
        <w:tc>
          <w:tcPr>
            <w:tcW w:type="dxa" w:w="2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市 주도로 일정 불확실, A 추진 시 대응 가능</w:t>
            </w:r>
          </w:p>
        </w:tc>
      </w:tr>
      <w:tr>
        <w:tc>
          <w:tcPr>
            <w:tcW w:type="dxa" w:w="1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C. 공유재산법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공모</w:t>
            </w:r>
          </w:p>
        </w:tc>
        <w:tc>
          <w:tcPr>
            <w:tcW w:type="dxa" w:w="21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사용허가·대부 공개경쟁입찰 (기존 재공모 방식)</w:t>
            </w:r>
          </w:p>
        </w:tc>
        <w:tc>
          <w:tcPr>
            <w:tcW w:type="dxa" w:w="14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최대 30년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(20+10)</w:t>
            </w:r>
          </w:p>
        </w:tc>
        <w:tc>
          <w:tcPr>
            <w:tcW w:type="dxa" w:w="14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낮음</w:t>
            </w:r>
          </w:p>
        </w:tc>
        <w:tc>
          <w:tcPr>
            <w:tcW w:type="dxa" w:w="2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대안(Plan B)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— 절차 단순, 기간 짧음</w:t>
            </w:r>
          </w:p>
        </w:tc>
      </w:tr>
      <w:tr>
        <w:tc>
          <w:tcPr>
            <w:tcW w:type="dxa" w:w="1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D. SH 주도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공공개발</w:t>
            </w:r>
          </w:p>
        </w:tc>
        <w:tc>
          <w:tcPr>
            <w:tcW w:type="dxa" w:w="21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SH 사업시행 + 당사 운영 위탁 (지방공기업법)</w:t>
            </w:r>
          </w:p>
        </w:tc>
        <w:tc>
          <w:tcPr>
            <w:tcW w:type="dxa" w:w="14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위탁계약 기간</w:t>
            </w:r>
          </w:p>
        </w:tc>
        <w:tc>
          <w:tcPr>
            <w:tcW w:type="dxa" w:w="14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낮음</w:t>
            </w:r>
          </w:p>
        </w:tc>
        <w:tc>
          <w:tcPr>
            <w:tcW w:type="dxa" w:w="2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운영 수익 제한, 참고 경로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00"/>
        <w:ind w:left="900" w:hanging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※ </w:t>
      </w:r>
      <w:r>
        <w:rPr>
          <w:rFonts w:ascii="맑은 고딕" w:cs="맑은 고딕" w:eastAsia="맑은 고딕" w:hAnsi="맑은 고딕"/>
          <w:sz w:val="19"/>
          <w:szCs w:val="19"/>
        </w:rPr>
        <w:t xml:space="preserve">관리운영권(무상사용) 설정기간은 민간투자사업기본계획상 최장 50년이며, 사용료 인하·개량 등 공익 목적 시 연장 가능('24. 10. 민간투자 활성화 방안: 최대 100년까지 연장 허용 추진)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민투법 적용 논리 (경로 A)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대상시설 해당성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'20. 3. 민투법 개정으로 대상시설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포괄주의</w:t>
      </w:r>
      <w:r>
        <w:rPr>
          <w:rFonts w:ascii="맑은 고딕" w:cs="맑은 고딕" w:eastAsia="맑은 고딕" w:hAnsi="맑은 고딕"/>
          <w:sz w:val="22"/>
          <w:szCs w:val="22"/>
        </w:rPr>
        <w:t xml:space="preserve"> 전환 (경제활동 기반·사회서비스 제공·공용·공공용 시설)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세빛섬(복합문화시설) + 수상푸드존(한강 공공 수변시설,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한강버스 선착장</w:t>
      </w:r>
      <w:r>
        <w:rPr>
          <w:rFonts w:ascii="맑은 고딕" w:cs="맑은 고딕" w:eastAsia="맑은 고딕" w:hAnsi="맑은 고딕"/>
          <w:sz w:val="21"/>
          <w:szCs w:val="21"/>
        </w:rPr>
        <w:t xml:space="preserve"> 포함)을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공공용 복합 수변시설</w:t>
      </w:r>
      <w:r>
        <w:rPr>
          <w:rFonts w:ascii="맑은 고딕" w:cs="맑은 고딕" w:eastAsia="맑은 고딕" w:hAnsi="맑은 고딕"/>
          <w:sz w:val="21"/>
          <w:szCs w:val="21"/>
        </w:rPr>
        <w:t xml:space="preserve">로 묶어 대상시설 논리 구성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</w:rPr>
        <w:t xml:space="preserve"> [검토]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사업방식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시설별 결합형 구조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세빛섬 : 市 소유권 이전 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개량·운영형(ROT)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리모델링 투자 + 관리운영권 설정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수상푸드존 : 市 재정사업(276억)으로 준공 예정 → 민간 투자분(MD·인테리어·부대시설) 반영한 운영형 결합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</w:rPr>
        <w:t xml:space="preserve"> [검토]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③ 운영기간 50년 근거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운영기간은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총민간사업비 회수 기간</w:t>
      </w:r>
      <w:r>
        <w:rPr>
          <w:rFonts w:ascii="맑은 고딕" w:cs="맑은 고딕" w:eastAsia="맑은 고딕" w:hAnsi="맑은 고딕"/>
          <w:sz w:val="22"/>
          <w:szCs w:val="22"/>
        </w:rPr>
        <w:t xml:space="preserve">으로 산정되므로, 50년 확보를 위해 투자 규모 확보 필요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선납 대가(해지시지급금 재원) + 리모델링비 + MD 투자비를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총민간사업비로 인정</w:t>
      </w:r>
      <w:r>
        <w:rPr>
          <w:rFonts w:ascii="맑은 고딕" w:cs="맑은 고딕" w:eastAsia="맑은 고딕" w:hAnsi="맑은 고딕"/>
          <w:sz w:val="21"/>
          <w:szCs w:val="21"/>
        </w:rPr>
        <w:t xml:space="preserve">받는 것이 핵심 쟁점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</w:rPr>
        <w:t xml:space="preserve"> [검토]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사용료 인하·공공 프로그램·시설 개량 등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공공기여 조건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제시하여 장기 운영기간 정당성 확보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④ 부대사업 활용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민투법상 부대사업(F&amp;B·리테일·광고 등)으로 수익성 보완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⑤ SH공사 참여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공공성·협상력 제고 목적 SPC 출자 — 지방공기업법상 출자 타당성 검토 및 시의회 의결 필요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</w:rPr>
        <w:t xml:space="preserve"> [검토]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단계별 추진 절차 (민간제안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2705"/>
        <w:gridCol w:w="4396"/>
        <w:gridCol w:w="1692"/>
      </w:tblGrid>
      <w:tr>
        <w:trPr>
          <w:tblHeader/>
        </w:trPr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절차</w:t>
            </w:r>
          </w:p>
        </w:tc>
        <w:tc>
          <w:tcPr>
            <w:tcW w:type="dxa" w:w="43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내용</w:t>
            </w:r>
          </w:p>
        </w:tc>
        <w:tc>
          <w:tcPr>
            <w:tcW w:type="dxa" w:w="1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예상 기간</w:t>
            </w:r>
          </w:p>
        </w:tc>
      </w:tr>
      <w:tr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사전 협의</w:t>
            </w:r>
          </w:p>
        </w:tc>
        <w:tc>
          <w:tcPr>
            <w:tcW w:type="dxa" w:w="43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市(미래한강본부·민자 담당부서), SH공사, (주)세빛섬과 사업구조·운영기간·해지시지급금 연계 방안 협의</w:t>
            </w:r>
          </w:p>
        </w:tc>
        <w:tc>
          <w:tcPr>
            <w:tcW w:type="dxa" w:w="1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○개월</w:t>
            </w:r>
          </w:p>
        </w:tc>
      </w:tr>
      <w:tr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최초 제안서 제출</w:t>
            </w:r>
          </w:p>
        </w:tc>
        <w:tc>
          <w:tcPr>
            <w:tcW w:type="dxa" w:w="43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사업계획·재무모델·통합 MD·공공기여 방안 포함 제안서 市 제출</w:t>
            </w:r>
          </w:p>
        </w:tc>
        <w:tc>
          <w:tcPr>
            <w:tcW w:type="dxa" w:w="1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○개월</w:t>
            </w:r>
          </w:p>
        </w:tc>
      </w:tr>
      <w:tr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제안서 검토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(적격성조사)</w:t>
            </w:r>
          </w:p>
        </w:tc>
        <w:tc>
          <w:tcPr>
            <w:tcW w:type="dxa" w:w="43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서울공공투자관리센터(S-PIM) 사전검토 및 PIMAC 등 전문기관 적격성조사 — 경제성·정책성·민자 적격성 판단</w:t>
            </w:r>
          </w:p>
        </w:tc>
        <w:tc>
          <w:tcPr>
            <w:tcW w:type="dxa" w:w="1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6개월 ～ 1년</w:t>
            </w:r>
          </w:p>
        </w:tc>
      </w:tr>
      <w:tr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市 심의·의회</w:t>
            </w:r>
          </w:p>
        </w:tc>
        <w:tc>
          <w:tcPr>
            <w:tcW w:type="dxa" w:w="43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민간투자사업심의위원회 심의, 공유재산 관리계획 등 시의회 절차</w:t>
            </w:r>
          </w:p>
        </w:tc>
        <w:tc>
          <w:tcPr>
            <w:tcW w:type="dxa" w:w="1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○개월</w:t>
            </w:r>
          </w:p>
        </w:tc>
      </w:tr>
      <w:tr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⑤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제3자 제안공고</w:t>
            </w:r>
          </w:p>
        </w:tc>
        <w:tc>
          <w:tcPr>
            <w:tcW w:type="dxa" w:w="43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 사업자 제안 접수 —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최초제안자 우대 가점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적용</w:t>
            </w:r>
          </w:p>
        </w:tc>
        <w:tc>
          <w:tcPr>
            <w:tcW w:type="dxa" w:w="1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○개월</w:t>
            </w:r>
          </w:p>
        </w:tc>
      </w:tr>
      <w:tr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⑥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평가·우선협상</w:t>
            </w:r>
          </w:p>
        </w:tc>
        <w:tc>
          <w:tcPr>
            <w:tcW w:type="dxa" w:w="43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제안서 평가 후 우선협상대상자 지정</w:t>
            </w:r>
          </w:p>
        </w:tc>
        <w:tc>
          <w:tcPr>
            <w:tcW w:type="dxa" w:w="1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○개월</w:t>
            </w:r>
          </w:p>
        </w:tc>
      </w:tr>
      <w:tr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⑦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협상·실시협약</w:t>
            </w:r>
          </w:p>
        </w:tc>
        <w:tc>
          <w:tcPr>
            <w:tcW w:type="dxa" w:w="43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운영기간·사용료·총사업비 확정, 실시협약 체결 및 사업시행자 지정</w:t>
            </w:r>
          </w:p>
        </w:tc>
        <w:tc>
          <w:tcPr>
            <w:tcW w:type="dxa" w:w="1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○개월</w:t>
            </w:r>
          </w:p>
        </w:tc>
      </w:tr>
      <w:tr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⑧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실시계획·운영</w:t>
            </w:r>
          </w:p>
        </w:tc>
        <w:tc>
          <w:tcPr>
            <w:tcW w:type="dxa" w:w="43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실시계획 승인 → 세빛섬 리모델링 → 통합 운영 개시</w:t>
            </w:r>
          </w:p>
        </w:tc>
        <w:tc>
          <w:tcPr>
            <w:tcW w:type="dxa" w:w="1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○개월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00"/>
        <w:ind w:left="900" w:hanging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※ </w:t>
      </w:r>
      <w:r>
        <w:rPr>
          <w:rFonts w:ascii="맑은 고딕" w:cs="맑은 고딕" w:eastAsia="맑은 고딕" w:hAnsi="맑은 고딕"/>
          <w:sz w:val="19"/>
          <w:szCs w:val="19"/>
        </w:rPr>
        <w:t xml:space="preserve">시급 사항 : 수상푸드존 공사 착공('26. 10.) 임박 → 민간 투자분 반영·운영 구조 협의를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착공 전 조기 착수</w:t>
      </w:r>
      <w:r>
        <w:rPr>
          <w:rFonts w:ascii="맑은 고딕" w:cs="맑은 고딕" w:eastAsia="맑은 고딕" w:hAnsi="맑은 고딕"/>
          <w:sz w:val="19"/>
          <w:szCs w:val="19"/>
        </w:rPr>
        <w:t xml:space="preserve"> 필요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주요 협의·검토 과제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102"/>
        <w:gridCol w:w="4908"/>
      </w:tblGrid>
      <w:tr>
        <w:trPr>
          <w:tblHeader/>
        </w:trP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과제</w:t>
            </w:r>
          </w:p>
        </w:tc>
        <w:tc>
          <w:tcPr>
            <w:tcW w:type="dxa" w:w="2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협의처</w:t>
            </w:r>
          </w:p>
        </w:tc>
        <w:tc>
          <w:tcPr>
            <w:tcW w:type="dxa" w:w="49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쟁점</w:t>
            </w:r>
          </w:p>
        </w:tc>
      </w:tr>
      <w:t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민투법 적용 가능성</w:t>
            </w:r>
          </w:p>
        </w:tc>
        <w:tc>
          <w:tcPr>
            <w:tcW w:type="dxa" w:w="2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市, S-PIM, 법무법인</w:t>
            </w:r>
          </w:p>
        </w:tc>
        <w:tc>
          <w:tcPr>
            <w:tcW w:type="dxa" w:w="49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대상시설 해당성, 세빛섬+수상푸드존 묶음 추진 가능 여부</w:t>
            </w:r>
          </w:p>
        </w:tc>
      </w:tr>
      <w:t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운영기간 50년</w:t>
            </w:r>
          </w:p>
        </w:tc>
        <w:tc>
          <w:tcPr>
            <w:tcW w:type="dxa" w:w="2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市</w:t>
            </w:r>
          </w:p>
        </w:tc>
        <w:tc>
          <w:tcPr>
            <w:tcW w:type="dxa" w:w="49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총민간사업비 산정 범위, 공공기여 조건</w:t>
            </w:r>
          </w:p>
        </w:tc>
      </w:tr>
      <w:t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해지시지급금 연계</w:t>
            </w:r>
          </w:p>
        </w:tc>
        <w:tc>
          <w:tcPr>
            <w:tcW w:type="dxa" w:w="2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市, (주)세빛섬(효성)</w:t>
            </w:r>
          </w:p>
        </w:tc>
        <w:tc>
          <w:tcPr>
            <w:tcW w:type="dxa" w:w="49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선납 대가 → 해지시지급금 재원 처리(市 세입·세출 구조), 지급 규모·시기</w:t>
            </w:r>
          </w:p>
        </w:tc>
      </w:tr>
      <w:t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수상푸드존 편입</w:t>
            </w:r>
          </w:p>
        </w:tc>
        <w:tc>
          <w:tcPr>
            <w:tcW w:type="dxa" w:w="2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市 (미래한강본부)</w:t>
            </w:r>
          </w:p>
        </w:tc>
        <w:tc>
          <w:tcPr>
            <w:tcW w:type="dxa" w:w="49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재정사업 준공 시설의 민자 편입 방식, 착공 전 설계 반영</w:t>
            </w:r>
          </w:p>
        </w:tc>
      </w:tr>
      <w:t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SH공사 참여</w:t>
            </w:r>
          </w:p>
        </w:tc>
        <w:tc>
          <w:tcPr>
            <w:tcW w:type="dxa" w:w="2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SH공사, 市</w:t>
            </w:r>
          </w:p>
        </w:tc>
        <w:tc>
          <w:tcPr>
            <w:tcW w:type="dxa" w:w="49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출자 지분·역할, 지방공기업법 절차</w:t>
            </w:r>
          </w:p>
        </w:tc>
      </w:tr>
      <w:t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한강버스 연계</w:t>
            </w:r>
          </w:p>
        </w:tc>
        <w:tc>
          <w:tcPr>
            <w:tcW w:type="dxa" w:w="2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市, 한강버스 운영사</w:t>
            </w:r>
          </w:p>
        </w:tc>
        <w:tc>
          <w:tcPr>
            <w:tcW w:type="dxa" w:w="49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선착장 운영 주체, 동선·수요 연계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통합 MD 계획 수립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컨셉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세빛섬(복합문화·컨벤션) + 수상푸드존(식음·야간명소) 연계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반포 수변 데스티네이션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시설별 역할 분담 및 테넌트 구성 (F&amp;B / 문화·전시 / 웨딩·컨벤션 / 리테일)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한강버스 선착장 ↔ 수상푸드존 ↔ 세빛섬</w:t>
      </w:r>
      <w:r>
        <w:rPr>
          <w:rFonts w:ascii="맑은 고딕" w:cs="맑은 고딕" w:eastAsia="맑은 고딕" w:hAnsi="맑은 고딕"/>
          <w:sz w:val="21"/>
          <w:szCs w:val="21"/>
        </w:rPr>
        <w:t xml:space="preserve"> 동선 설계 (도보 약 450m)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무지개분수 연계 야간 콘텐츠, 통합 브랜딩 및 공동 마케팅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MD 계획은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민간제안서의 운영계획·수익 추정 근거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 활용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Plan B : 市 공모 방식 진행 시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市가 공유재산법 공모(경로 C) 또는 고시사업(경로 B)으로 진행할 경우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SH공사 컨소시엄으로 입찰 참여, 통합 MD·공공기여 계획으로 차별화</w:t>
      </w:r>
    </w:p>
    <w:p>
      <w:pPr>
        <w:spacing w:after="60" w:before="60" w:line="300"/>
        <w:ind w:left="680" w:hanging="22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공유재산법 적용 시 최대 30년 기준 사업성 재검토 (30년 vs 50년 시나리오 병행 산정)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소요 재원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1"/>
        <w:gridCol w:w="2294"/>
        <w:gridCol w:w="3673"/>
      </w:tblGrid>
      <w:tr>
        <w:trPr>
          <w:tblHeader/>
        </w:trPr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금액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선납임차료 / 위탁운영 대가</w:t>
            </w:r>
          </w:p>
        </w:tc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해지시지급금 재원</w:t>
            </w:r>
          </w:p>
        </w:tc>
      </w:tr>
      <w:tr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세빛섬 리모델링</w:t>
            </w:r>
          </w:p>
        </w:tc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노후 설비 개선, 공간 재구성</w:t>
            </w:r>
          </w:p>
        </w:tc>
      </w:tr>
      <w:tr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MD 개편·인테리어</w:t>
            </w:r>
          </w:p>
        </w:tc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세빛섬 + 수상푸드존</w:t>
            </w:r>
          </w:p>
        </w:tc>
      </w:tr>
      <w:tr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초기 운영비·마케팅</w:t>
            </w:r>
          </w:p>
        </w:tc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제안서 작성·자문·기타</w:t>
            </w:r>
          </w:p>
        </w:tc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○○억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재무모델, 법률·기술 자문</w:t>
            </w:r>
          </w:p>
        </w:tc>
      </w:tr>
      <w:tr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합계</w:t>
            </w:r>
          </w:p>
        </w:tc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○○억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당사 부담분 ○○억 (지분율 ○○%)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조달 계획</w:t>
      </w:r>
      <w:r>
        <w:rPr>
          <w:rFonts w:ascii="맑은 고딕" w:cs="맑은 고딕" w:eastAsia="맑은 고딕" w:hAnsi="맑은 고딕"/>
          <w:sz w:val="22"/>
          <w:szCs w:val="22"/>
        </w:rPr>
        <w:t xml:space="preserve"> : 자기자본 ○○억 + SH 출자 ○○억 + 차입(PF 등) ○○억</w:t>
      </w:r>
    </w:p>
    <w:p>
      <w:pPr>
        <w:keepNext/>
        <w:spacing w:after="80" w:before="200" w:line="300"/>
        <w:ind w:left="0" w:hanging="3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추진 일정(안)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시기</w:t>
            </w:r>
          </w:p>
        </w:tc>
        <w:tc>
          <w:tcPr>
            <w:tcW w:type="dxa" w:w="72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내용</w:t>
            </w:r>
          </w:p>
        </w:tc>
      </w:tr>
      <w:t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'26. 4분기</w:t>
            </w:r>
          </w:p>
        </w:tc>
        <w:tc>
          <w:tcPr>
            <w:tcW w:type="dxa" w:w="72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내부 추진 결정, 市·SH 사전 협의 착수, 법률 자문</w:t>
            </w:r>
          </w:p>
        </w:tc>
      </w:tr>
      <w:t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'27. 1분기</w:t>
            </w:r>
          </w:p>
        </w:tc>
        <w:tc>
          <w:tcPr>
            <w:tcW w:type="dxa" w:w="72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통합 MD 계획 및 최초 제안서 제출</w:t>
            </w:r>
          </w:p>
        </w:tc>
      </w:tr>
      <w:t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'27. 2～4분기</w:t>
            </w:r>
          </w:p>
        </w:tc>
        <w:tc>
          <w:tcPr>
            <w:tcW w:type="dxa" w:w="72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제안서 검토(적격성조사), 市 심의</w:t>
            </w:r>
          </w:p>
        </w:tc>
      </w:tr>
      <w:t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'27. 12.</w:t>
            </w:r>
          </w:p>
        </w:tc>
        <w:tc>
          <w:tcPr>
            <w:tcW w:type="dxa" w:w="72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수상푸드존 준공</w:t>
            </w:r>
          </w:p>
        </w:tc>
      </w:tr>
      <w:t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'28. 상반기</w:t>
            </w:r>
          </w:p>
        </w:tc>
        <w:tc>
          <w:tcPr>
            <w:tcW w:type="dxa" w:w="72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제3자 제안공고, 우선협상대상자 지정</w:t>
            </w:r>
          </w:p>
        </w:tc>
      </w:tr>
      <w:t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'28. 하반기</w:t>
            </w:r>
          </w:p>
        </w:tc>
        <w:tc>
          <w:tcPr>
            <w:tcW w:type="dxa" w:w="72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협상·실시협약 체결, 세빛섬 리모델링 착수</w:t>
            </w:r>
          </w:p>
        </w:tc>
      </w:tr>
      <w:t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'29. ～</w:t>
            </w:r>
          </w:p>
        </w:tc>
        <w:tc>
          <w:tcPr>
            <w:tcW w:type="dxa" w:w="72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통합 운영 개시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00"/>
        <w:ind w:left="900" w:hanging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※ </w:t>
      </w:r>
      <w:r>
        <w:rPr>
          <w:rFonts w:ascii="맑은 고딕" w:cs="맑은 고딕" w:eastAsia="맑은 고딕" w:hAnsi="맑은 고딕"/>
          <w:sz w:val="19"/>
          <w:szCs w:val="19"/>
        </w:rPr>
        <w:t xml:space="preserve">일정은 예시이며, 市 협의 결과 및 적격성조사 기간에 따라 변동</w:t>
      </w:r>
    </w:p>
    <w:p>
      <w:pPr>
        <w:keepNext/>
        <w:pBdr>
          <w:bottom w:val="single" w:color="1F3864" w:sz="12" w:space="4"/>
        </w:pBdr>
        <w:spacing w:after="120" w:before="360" w:lin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Ⅵ. 리스크 및 대응방안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084"/>
        <w:gridCol w:w="4241"/>
      </w:tblGrid>
      <w:tr>
        <w:trPr>
          <w:tblHeader/>
        </w:trPr>
        <w:tc>
          <w:tcPr>
            <w:tcW w:type="dxa" w:w="2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리스크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대응방안</w:t>
            </w:r>
          </w:p>
        </w:tc>
      </w:tr>
      <w:tr>
        <w:tc>
          <w:tcPr>
            <w:tcW w:type="dxa" w:w="2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민투법 적용 불인정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50년 운영기간 확보 불가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공유재산법 경로(최대 30년) 대안 사업성 병행 검토</w:t>
            </w:r>
          </w:p>
        </w:tc>
      </w:tr>
      <w:tr>
        <w:tc>
          <w:tcPr>
            <w:tcW w:type="dxa" w:w="2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공모 경쟁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 사업자 참여로 낙찰 불확실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민간제안 선제 추진, SH 참여로 공공성 차별화</w:t>
            </w:r>
          </w:p>
        </w:tc>
      </w:tr>
      <w:tr>
        <w:tc>
          <w:tcPr>
            <w:tcW w:type="dxa" w:w="2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해지시지급금 규모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市–효성 협상 결과에 따라 선납액 변동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시나리오별 사업성 검토, 상한선 설정</w:t>
            </w:r>
          </w:p>
        </w:tc>
      </w:tr>
      <w:tr>
        <w:tc>
          <w:tcPr>
            <w:tcW w:type="dxa" w:w="2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푸드존 착공 임박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'26. 10. 착공 후 민간 투자분 반영 곤란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착공 전 市 조기 협의</w:t>
            </w:r>
          </w:p>
        </w:tc>
      </w:tr>
      <w:tr>
        <w:tc>
          <w:tcPr>
            <w:tcW w:type="dxa" w:w="2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푸드존 준공 지연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'27. 12. 준공 일정 지연 가능성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단계별 운영 개시 (세빛섬 선행)</w:t>
            </w:r>
          </w:p>
        </w:tc>
      </w:tr>
      <w:tr>
        <w:tc>
          <w:tcPr>
            <w:tcW w:type="dxa" w:w="2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한강버스 수요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이용객 수요 불확실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보수적 방문객 가정 적용</w:t>
            </w:r>
          </w:p>
        </w:tc>
      </w:tr>
      <w:tr>
        <w:tc>
          <w:tcPr>
            <w:tcW w:type="dxa" w:w="2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공공성 논란</w:t>
            </w:r>
          </w:p>
        </w:tc>
        <w:tc>
          <w:tcPr>
            <w:tcW w:type="dxa" w:w="3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장기 독점 운영 비판 가능성</w:t>
            </w:r>
          </w:p>
        </w:tc>
        <w:tc>
          <w:tcPr>
            <w:tcW w:type="dxa" w:w="4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시민 개방공간·공공 프로그램 운영 약속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keepNext/>
        <w:pBdr>
          <w:bottom w:val="single" w:color="1F3864" w:sz="12" w:space="4"/>
        </w:pBdr>
        <w:spacing w:after="120" w:before="360" w:lin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Ⅶ. 결론 및 요청사항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세빛섬·반포 수상푸드존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통합 운영권(50년) 확보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목표로 사업 추진 승인 요청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서울시·SH공사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사전 협의 착수</w:t>
      </w:r>
      <w:r>
        <w:rPr>
          <w:rFonts w:ascii="맑은 고딕" w:cs="맑은 고딕" w:eastAsia="맑은 고딕" w:hAnsi="맑은 고딕"/>
          <w:sz w:val="22"/>
          <w:szCs w:val="22"/>
        </w:rPr>
        <w:t xml:space="preserve"> 및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법률 자문 예산(○○백만 원)</w:t>
      </w:r>
      <w:r>
        <w:rPr>
          <w:rFonts w:ascii="맑은 고딕" w:cs="맑은 고딕" w:eastAsia="맑은 고딕" w:hAnsi="맑은 고딕"/>
          <w:sz w:val="22"/>
          <w:szCs w:val="22"/>
        </w:rPr>
        <w:t xml:space="preserve"> 승인 요청</w:t>
      </w:r>
    </w:p>
    <w:p>
      <w:pPr>
        <w:spacing w:after="60" w:before="80" w:line="300"/>
        <w:ind w:left="340" w:hanging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○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전담 TF 구성 (○○팀 주관, 재무·법무·MD 참여)</w:t>
      </w:r>
    </w:p>
    <w:p>
      <w:pPr>
        <w:spacing w:after="60" w:before="4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붙임</w:t>
      </w:r>
    </w:p>
    <w:p>
      <w:pPr>
        <w:spacing w:after="60" w:before="60" w:line="300"/>
        <w:ind w:left="2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세빛섬 인수 변경안 (기존 검토자료)</w:t>
      </w:r>
    </w:p>
    <w:p>
      <w:pPr>
        <w:spacing w:after="60" w:before="60" w:line="300"/>
        <w:ind w:left="2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반포 수상푸드존 조감도 및 사업개요 (서울시 자료)</w:t>
      </w:r>
    </w:p>
    <w:p>
      <w:pPr>
        <w:spacing w:after="60" w:before="60" w:line="300"/>
        <w:ind w:left="2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사업성 분석 세부 내역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4420c6cef992257e91088b3ad47b8df324e264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2026-09-28T07:57:41.244Z</dcterms:created>
  <dcterms:modified xsi:type="dcterms:W3CDTF">2026-09-28T07:57:41.244Z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