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3.2 تحديد المتطلبات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هناك عدة كيانات في النظام المقترح، ولكل كيان مجموعة من المتطلبات. وقد قُسّمت متطلبات النظام إلى أقسام رئيسة كما يلي:</w:t>
      </w:r>
    </w:p>
    <w:p>
      <w:pPr>
        <w:pStyle w:val="Heading2"/>
        <w:jc w:val="right"/>
        <w:bidi/>
      </w:pPr>
      <w:r>
        <w:rPr>
          <w:rFonts w:ascii="Arial" w:hAnsi="Arial"/>
          <w:sz w:val="28"/>
        </w:rPr>
        <w:t>3.2.1 متطلبات عامة لكل المستخدمين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يُعد المستخدم من أهم عناصر النظام، وتحقيق متطلباته جزء من تحقيق متطلبات النظام. وتتلخص متطلبات المستخدم العامة فيما يلي: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1. توفير الأمان والحماية لبيانات المستخدمين داخل التطبيق، بما يتوافق مع سياسات المنظمة ومعايير حماية البيانات (مثل GDPR/HIPAA حيث ينطبق).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2. تصميم واجهات واضحة وسهلة الاستخدام، مع تغذية راجعة فورية (نجاح/خطأ/تحميل).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3. توفير إرشادات وتعليمات حول استخدام التطبيق والوظائف الأساسية (التسجيل، التحليل، المراقبة، لوحة الإدارة).</w:t>
      </w:r>
    </w:p>
    <w:p>
      <w:pPr>
        <w:pStyle w:val="Heading2"/>
        <w:jc w:val="right"/>
        <w:bidi/>
      </w:pPr>
      <w:r>
        <w:rPr>
          <w:rFonts w:ascii="Arial" w:hAnsi="Arial"/>
          <w:sz w:val="28"/>
        </w:rPr>
        <w:t>3.2.2 المتطلبات الوظيفية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المتطلبات الوظيفية هي ما يجب أن يؤديه النظام للمستخدمين، وهي كالتالي:</w:t>
      </w:r>
    </w:p>
    <w:p>
      <w:pPr>
        <w:jc w:val="right"/>
        <w:bidi/>
      </w:pPr>
      <w:r>
        <w:rPr>
          <w:rFonts w:ascii="Arial" w:hAnsi="Arial" w:cs="Arial"/>
          <w:b/>
          <w:sz w:val="24"/>
        </w:rPr>
        <w:t>أولاً: متطلبات مسؤول النظام (Admin)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أ. إنشاء حسابات المستخدمين وإدارتها (بما في ذلك الموافقة على التسجيلات المعلّقة).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ب. تسجيل الدخول والمصادقة.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ج. إضافة مستخدمين وتحديث حالاتهم (مثل: معلّق، مفعّل).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د. إدارة الأقسام/التنظيم والسياسات والتنبيهات حسب نطاق النظام.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هـ. إدارة النظام ومراقبة التشغيل والتقارير.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و. التحكم بالإعدادات (مثل تكامل المراقبة مع MyDLP حيث يُطبَّق).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ز. عرض تقارير البيانات المكتشفة (نتائج التحليل باستخدام Presidio وما يعادله).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ح. عرض تقارير وإحصائيات المستخدمين والنشاط (حسب الصلاحيات).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ط. دور مدير القسم (Manager): إدارة مستخدمي القسم نفسه وفق القيود المطبّقة في الخادم.</w:t>
      </w:r>
    </w:p>
    <w:p>
      <w:pPr>
        <w:jc w:val="right"/>
        <w:bidi/>
      </w:pPr>
      <w:r>
        <w:rPr>
          <w:rFonts w:ascii="Arial" w:hAnsi="Arial" w:cs="Arial"/>
          <w:b/>
          <w:sz w:val="24"/>
        </w:rPr>
        <w:t>ثانياً: المتطلبات الوظيفية للمستخدم العادي (User)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1) إنشاء حساب (يُنشأ عادة بحالة «في انتظار الموافقة»).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2) تسجيل الدخول.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3) تحليل النصوص وتحليل الملفات لاكتشاف البيانات الحساسة.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4) استخدام وظائف المراقبة/البريد التجريبي حسب ما يوفّره النظام.</w:t>
      </w:r>
    </w:p>
    <w:p>
      <w:pPr>
        <w:pStyle w:val="Heading2"/>
        <w:jc w:val="right"/>
        <w:bidi/>
      </w:pPr>
      <w:r>
        <w:rPr>
          <w:rFonts w:ascii="Arial" w:hAnsi="Arial"/>
          <w:sz w:val="28"/>
        </w:rPr>
        <w:t>3.2.3 المتطلبات غير الوظيفية (Non-functional requirements)</w:t>
      </w:r>
    </w:p>
    <w:p>
      <w:pPr>
        <w:jc w:val="right"/>
        <w:bidi/>
      </w:pPr>
      <w:r>
        <w:rPr>
          <w:rFonts w:ascii="Arial" w:hAnsi="Arial" w:cs="Arial"/>
          <w:b w:val="0"/>
          <w:sz w:val="24"/>
        </w:rPr>
        <w:t>في هذا القسم يُذكر لكل متطلب الدليل التقني أو الوسيلة المستخدمة لتحقيقه في التصميم/التنفيذ المقترح، وليس الاكتفاء بالوصف العام.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sz w:val="22"/>
              </w:rPr>
              <w:t>المتطلب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sz w:val="22"/>
              </w:rPr>
              <w:t>الوصف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sz w:val="22"/>
              </w:rPr>
              <w:t>أدلة وشواهد تقنية (كيف يُحقَّق)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الموثوقية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الحفاظ على سلامة البيانات واتساقها وتقليل فقدانها عند الأعطال.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MongoDB كمخزن تطبيقي مع Motor و Beanie؛ فهارس على الحقول الحرجة؛ تسجيل تشغيل منظم إلى ملف؛ نسخ احتياطي واستعادة ضمن إجراءات التشغيل (أدوات MongoDB).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الكفاءة والاستمرارية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أداء مقبول وقدرة على العمل دون توقف غير مبرر.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FastAPI مع Uvicorn؛ حدود حجم الملفات في مسارات الرفع؛ middleware لفحص محتوى الملفات المرفوعة؛ التحقق من اتصال MongoDB؛ عند التوسع: موازنة حمل ونسخ خلفية.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الأمنية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حماية النظام من الوصول غير المصرّح به والهجمات الشائعة.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OAuth2 + JWT؛ تجزئة كلمات المرور بـ bcrypt (passlib)؛ التحقق من المدخلات بـ Pydantic؛ فصل طبقات API/خدمة/بيانات؛ نشر الواجهة عبر HTTPS (TLS).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السرية وخصوصية البيانات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ضمان عدم تعرّض البيانات الحساسة إلا للمخولين.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TLS لحماية النقل؛ تخزين كلمات المرور مجزأة فقط؛ RBAC (Admin / Manager / User) مع فحص الصلاحية في الخادم؛ Microsoft Presidio؛ تكامل MyDLP CE للمراقبة حيث ينطبق.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سهولة الاستخدام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إمكانية الاستخدام من فئات المستخدمين دون عوائق كبيرة.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واجهة HTML/CSS/JavaScript منظمة؛ نماذج بحقول واضحة وحالات تحميل ورسائل خطأ منظمة.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الإتاحة والتوفر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توفر الخدمة عند الطلب ضمن الاتفاقيات المحددة.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تشغيل الخدمة كخادم ويب متاح؛ middleware للتحقق من اتصال MongoDB؛ تخطيط صيانة ونسخ احتياطي؛ عند الحاجة reverse proxy مثل Nginx.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المرونة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قابلية التكيّف مع تغيّر المتطلبات أو بيئة العرض.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واجهة ويب متجاوبة؛ هيكلة وحدات FastAPI (routers) قابلة للتوسعة؛ فصل إعدادات التكامل (متغيرات بيئة لـ MongoDB وMyDLP وPresidio وغيرها) عن الكود.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سهولة الصيانة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تسهيل اكتشاف الأخطاء وإصلاحها من قبل فريق الصيانة المخوّل.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فصل الطبقات (مسارات API، خدمات، نماذج Beanie)؛ توثيق API (OpenAPI/Swagger مع FastAPI)؛ تسجيل منظم دون تسجيل أسرار أو رموز كاملة.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إدارة الصلاحيات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لوحة تحكم ووظائف تختلف بحسب الدور.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sz w:val="20"/>
              </w:rPr>
              <w:t>RBAC مبني على دور المستخدم (Admin وManager وRegular)؛ اعتماديات FastAPI (مثل get_current_user وget_current_admin وget_current_admin_or_manager)؛ JWT يتضمن معرف المستخدم والدور؛ منع الاعتماد على صلاحيات الواجهة فقط.</w:t>
            </w:r>
          </w:p>
        </w:tc>
      </w:tr>
    </w:tbl>
    <w:p>
      <w:pPr>
        <w:jc w:val="right"/>
        <w:bidi/>
      </w:pPr>
      <w:r>
        <w:rPr>
          <w:rFonts w:ascii="Arial" w:hAnsi="Arial" w:cs="Arial"/>
          <w:b w:val="0"/>
          <w:sz w:val="24"/>
        </w:rPr>
        <w:t>ملاحظة: عمود «أدلة وشواهد تقنية» يربط كل متطلباً بتقنية أو بروتوكول أو ممارسة يمكن الإشارة إليها في التقرير أو الملحق التقني.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