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BA" w:rsidRPr="00DC17D5" w:rsidRDefault="00140CDB" w:rsidP="00140CDB">
      <w:pPr>
        <w:rPr>
          <w:color w:val="FF0000"/>
        </w:rPr>
      </w:pPr>
      <w:r w:rsidRPr="00554F66">
        <w:t xml:space="preserve">2) </w:t>
      </w:r>
      <w:r w:rsidRPr="00221855">
        <w:t xml:space="preserve">Плазменные </w:t>
      </w:r>
      <w:proofErr w:type="spellStart"/>
      <w:r w:rsidRPr="00221855">
        <w:t>актуаторы</w:t>
      </w:r>
      <w:proofErr w:type="spellEnd"/>
      <w:r w:rsidRPr="00221855">
        <w:t xml:space="preserve"> </w:t>
      </w:r>
      <w:r w:rsidR="00B23C0A" w:rsidRPr="00221855">
        <w:t>в плазменной аэродинамике разрабатываются</w:t>
      </w:r>
      <w:r w:rsidR="00580442">
        <w:t xml:space="preserve"> для управления </w:t>
      </w:r>
      <w:proofErr w:type="gramStart"/>
      <w:r w:rsidR="00580442">
        <w:t>потоками:  в</w:t>
      </w:r>
      <w:proofErr w:type="gramEnd"/>
      <w:r w:rsidR="00580442">
        <w:t xml:space="preserve"> частности, для </w:t>
      </w:r>
      <w:r w:rsidR="00896EA6" w:rsidRPr="00221855">
        <w:t>с</w:t>
      </w:r>
      <w:r w:rsidRPr="00221855">
        <w:t xml:space="preserve">нижением сопротивления, </w:t>
      </w:r>
      <w:r w:rsidR="00580442">
        <w:t xml:space="preserve"> воздействие на отрыв</w:t>
      </w:r>
      <w:r w:rsidRPr="00221855">
        <w:t xml:space="preserve"> потока и регулировкой ламинарно</w:t>
      </w:r>
      <w:r w:rsidR="00896EA6" w:rsidRPr="00221855">
        <w:t>-</w:t>
      </w:r>
      <w:r w:rsidRPr="00221855">
        <w:t xml:space="preserve">турбулентного перехода </w:t>
      </w:r>
      <w:r w:rsidR="00896EA6" w:rsidRPr="00221855">
        <w:t>на</w:t>
      </w:r>
      <w:r w:rsidRPr="00221855">
        <w:t xml:space="preserve"> обтекаемых </w:t>
      </w:r>
      <w:r w:rsidR="00896EA6" w:rsidRPr="00221855">
        <w:t>профилях</w:t>
      </w:r>
      <w:r w:rsidR="00221855" w:rsidRPr="00221855">
        <w:t xml:space="preserve">. </w:t>
      </w:r>
      <w:r w:rsidR="00DC17D5" w:rsidRPr="00221855">
        <w:t xml:space="preserve">Здесь показано, как ударная </w:t>
      </w:r>
      <w:r w:rsidRPr="00221855">
        <w:t>волн</w:t>
      </w:r>
      <w:r w:rsidR="00DC17D5" w:rsidRPr="00221855">
        <w:t>а</w:t>
      </w:r>
      <w:r w:rsidRPr="00221855">
        <w:t xml:space="preserve"> от наносекундного разряда</w:t>
      </w:r>
      <w:r w:rsidR="00DC17D5" w:rsidRPr="00221855">
        <w:t xml:space="preserve"> влияет на течение около </w:t>
      </w:r>
      <w:r w:rsidR="00896EA6" w:rsidRPr="00221855">
        <w:t>цилиндра</w:t>
      </w:r>
      <w:r w:rsidR="00580442">
        <w:t>. для</w:t>
      </w:r>
      <w:r w:rsidR="00580442" w:rsidRPr="00221855">
        <w:t xml:space="preserve"> эффективного применения </w:t>
      </w:r>
      <w:proofErr w:type="spellStart"/>
      <w:r w:rsidR="00580442">
        <w:t>актуаторов</w:t>
      </w:r>
      <w:proofErr w:type="spellEnd"/>
      <w:r w:rsidR="00580442">
        <w:t xml:space="preserve"> необходимо определение </w:t>
      </w:r>
      <w:r w:rsidRPr="00221855">
        <w:t>параметров плазмы</w:t>
      </w:r>
      <w:r w:rsidR="00580442">
        <w:t>. бесконтактными методы изучения являются предпочтительными по сравнению с контактными.</w:t>
      </w:r>
      <w:r w:rsidR="00DC17D5" w:rsidRPr="00221855">
        <w:t xml:space="preserve"> </w:t>
      </w:r>
    </w:p>
    <w:p w:rsidR="008B7578" w:rsidRPr="00554F66" w:rsidRDefault="00DC17D5" w:rsidP="00140CDB">
      <w:r>
        <w:t>Ц</w:t>
      </w:r>
      <w:r w:rsidR="008B7578" w:rsidRPr="00554F66">
        <w:t>елью моей работы является …</w:t>
      </w:r>
    </w:p>
    <w:p w:rsidR="00140CDB" w:rsidRPr="00DC17D5" w:rsidRDefault="00140CDB" w:rsidP="00140CDB">
      <w:pPr>
        <w:rPr>
          <w:strike/>
          <w:color w:val="FF0000"/>
        </w:rPr>
      </w:pPr>
      <w:r w:rsidRPr="00554F66">
        <w:t>3) Определение концентрации электронов в плазме скользящего поверхностного разряда в неподвижном воздухе и в сверхзвуковых потоках воздуха на основе эмиссионных спектров.</w:t>
      </w:r>
      <w:r w:rsidR="0085213B">
        <w:t xml:space="preserve"> Здесь </w:t>
      </w:r>
      <w:proofErr w:type="spellStart"/>
      <w:r w:rsidR="0085213B">
        <w:t>предствалены</w:t>
      </w:r>
      <w:proofErr w:type="spellEnd"/>
      <w:r w:rsidR="0085213B">
        <w:t xml:space="preserve"> 2 фотоизображения в неподвижном воздухе и одно в сверхзвуковом потоке и соответствующие им спектры. Условия проведения экспериментов представлены на следующем слайде.</w:t>
      </w:r>
    </w:p>
    <w:p w:rsidR="008B7578" w:rsidRPr="00554F66" w:rsidRDefault="008B7578" w:rsidP="00140CDB">
      <w:r w:rsidRPr="00554F66">
        <w:t>Эксперименты проводились на экспериментальной установке…</w:t>
      </w:r>
    </w:p>
    <w:p w:rsidR="00221855" w:rsidRDefault="008B7578" w:rsidP="00140CDB">
      <w:pPr>
        <w:rPr>
          <w:color w:val="FF0000"/>
        </w:rPr>
      </w:pPr>
      <w:r w:rsidRPr="00554F66">
        <w:t xml:space="preserve">4) … которая представляет из себя ударную трубу с разрядной секцией. </w:t>
      </w:r>
      <w:r w:rsidR="00DC17D5" w:rsidRPr="00221855">
        <w:t>Поверхностный скользящий разряд изучался в неподвижном воздухе и в потоках за плоскими ударными волнами с указанными параметрами.</w:t>
      </w:r>
    </w:p>
    <w:p w:rsidR="00EF29C1" w:rsidRPr="00221855" w:rsidRDefault="00EF29C1" w:rsidP="00140CDB">
      <w:pPr>
        <w:rPr>
          <w:color w:val="FF0000"/>
        </w:rPr>
      </w:pPr>
      <w:r w:rsidRPr="00554F66">
        <w:t>Важной частью экспериментальной установки является разрядная секция …</w:t>
      </w:r>
    </w:p>
    <w:p w:rsidR="00DC17D5" w:rsidRDefault="00EF29C1" w:rsidP="00140CDB">
      <w:r w:rsidRPr="00554F66">
        <w:t xml:space="preserve">5) … </w:t>
      </w:r>
      <w:r w:rsidRPr="00221855">
        <w:t>схема</w:t>
      </w:r>
      <w:r w:rsidR="00C356FA" w:rsidRPr="00221855">
        <w:t xml:space="preserve"> </w:t>
      </w:r>
      <w:r w:rsidR="00221855" w:rsidRPr="00221855">
        <w:t>электродов,</w:t>
      </w:r>
      <w:r w:rsidR="00C356FA" w:rsidRPr="00221855">
        <w:t xml:space="preserve"> в которой и</w:t>
      </w:r>
      <w:r w:rsidRPr="00221855">
        <w:t xml:space="preserve"> </w:t>
      </w:r>
      <w:r w:rsidR="005F7BD4">
        <w:t>РАЗМЕР РАЗРЯДНОЙ ОБЛАСТИ</w:t>
      </w:r>
      <w:r w:rsidR="00C356FA" w:rsidRPr="00221855">
        <w:t xml:space="preserve"> </w:t>
      </w:r>
      <w:r w:rsidR="005F7BD4">
        <w:t>представлены</w:t>
      </w:r>
      <w:r w:rsidRPr="00221855">
        <w:t xml:space="preserve"> на данном слайде. </w:t>
      </w:r>
      <w:r w:rsidR="00DC17D5" w:rsidRPr="00221855">
        <w:t>Через к</w:t>
      </w:r>
      <w:r w:rsidRPr="00221855">
        <w:t>варцевые стекла регистр</w:t>
      </w:r>
      <w:r w:rsidR="00DC17D5" w:rsidRPr="00221855">
        <w:t>ировались</w:t>
      </w:r>
      <w:r w:rsidRPr="00221855">
        <w:t xml:space="preserve"> </w:t>
      </w:r>
      <w:r w:rsidR="005F7BD4">
        <w:t>излучение разрядов.</w:t>
      </w:r>
      <w:r w:rsidR="00DC17D5" w:rsidRPr="00221855">
        <w:t xml:space="preserve"> </w:t>
      </w:r>
    </w:p>
    <w:p w:rsidR="00EF29C1" w:rsidRPr="005F7BD4" w:rsidRDefault="005F7BD4" w:rsidP="00140CDB">
      <w:pPr>
        <w:rPr>
          <w:strike/>
          <w:color w:val="C4BC96" w:themeColor="background2" w:themeShade="BF"/>
        </w:rPr>
      </w:pPr>
      <w:r>
        <w:t>6) Здесь показана электрическая схема разрядов</w:t>
      </w:r>
      <w:r w:rsidR="005B3E32">
        <w:t>.</w:t>
      </w:r>
      <w:r>
        <w:t xml:space="preserve"> В экспериментах инициировались 2 плазменный листа, или один верхний плазменный лист.</w:t>
      </w:r>
      <w:r w:rsidR="005B3E32">
        <w:t xml:space="preserve"> </w:t>
      </w:r>
      <w:r w:rsidR="00221855" w:rsidRPr="00221855">
        <w:t>оптоволокно</w:t>
      </w:r>
      <w:r w:rsidR="005B3E32">
        <w:t xml:space="preserve"> спектрометра </w:t>
      </w:r>
      <w:r w:rsidR="00EF29C1" w:rsidRPr="00221855">
        <w:t>располага</w:t>
      </w:r>
      <w:r w:rsidR="00C356FA" w:rsidRPr="00221855">
        <w:t>лось</w:t>
      </w:r>
      <w:r w:rsidR="00EF29C1" w:rsidRPr="00221855">
        <w:t xml:space="preserve"> под углом к верхне</w:t>
      </w:r>
      <w:r w:rsidR="00C356FA" w:rsidRPr="00221855">
        <w:t>й</w:t>
      </w:r>
      <w:r w:rsidR="00EF29C1" w:rsidRPr="00221855">
        <w:t xml:space="preserve"> </w:t>
      </w:r>
      <w:r w:rsidR="00C356FA" w:rsidRPr="00221855">
        <w:t>стенке разрядной каме</w:t>
      </w:r>
      <w:r>
        <w:t>ры. П</w:t>
      </w:r>
      <w:r w:rsidR="005B3E32">
        <w:t xml:space="preserve">равильное расположение оптоволокна </w:t>
      </w:r>
      <w:r w:rsidR="00885DA6">
        <w:t>играет важную роль в получении</w:t>
      </w:r>
      <w:r w:rsidR="005B3E32">
        <w:t xml:space="preserve"> корректных результатов.</w:t>
      </w:r>
      <w:r>
        <w:t xml:space="preserve"> Ток разряда измерялся с помощью специального шунта, сигнал с которого подавался на осциллограф. </w:t>
      </w:r>
    </w:p>
    <w:p w:rsidR="00546FD9" w:rsidRPr="00554F66" w:rsidRDefault="00F27ECD" w:rsidP="00140CDB">
      <w:r>
        <w:t>7</w:t>
      </w:r>
      <w:r w:rsidR="00EF29C1" w:rsidRPr="00554F66">
        <w:t xml:space="preserve">) </w:t>
      </w:r>
      <w:r w:rsidR="00C356FA" w:rsidRPr="00221855">
        <w:t xml:space="preserve">В </w:t>
      </w:r>
      <w:r w:rsidR="00885DA6">
        <w:t>одной серии экспериментов</w:t>
      </w:r>
      <w:r w:rsidR="00C356FA" w:rsidRPr="00221855">
        <w:t xml:space="preserve"> поток в разрядной камере был неоднородным: на нижней стенке камеры располагалось небольшое препятствие, при обтекании которого сверхзвуковым потоком устанавливалась наклонная ударная волна. Она взаимодействовала с пограничным слоем на верхней стенке. Из-за образования области пониженной плотности</w:t>
      </w:r>
      <w:r w:rsidR="001074E7" w:rsidRPr="00221855">
        <w:t xml:space="preserve"> в области взаимодействия</w:t>
      </w:r>
      <w:r w:rsidR="00C356FA" w:rsidRPr="00221855">
        <w:t xml:space="preserve"> разряд стягивается в узкий ярки</w:t>
      </w:r>
      <w:r w:rsidR="003F62E1">
        <w:t>й канал, который можно видеть</w:t>
      </w:r>
      <w:r w:rsidR="00C356FA" w:rsidRPr="00221855">
        <w:t xml:space="preserve"> на </w:t>
      </w:r>
      <w:r>
        <w:t>ф</w:t>
      </w:r>
      <w:r w:rsidR="00C356FA" w:rsidRPr="00221855">
        <w:t>отоизображении.</w:t>
      </w:r>
    </w:p>
    <w:p w:rsidR="00546FD9" w:rsidRPr="00554F66" w:rsidRDefault="00F27ECD" w:rsidP="00140CDB">
      <w:r>
        <w:t>8</w:t>
      </w:r>
      <w:r w:rsidR="00546FD9" w:rsidRPr="00554F66">
        <w:t xml:space="preserve">) </w:t>
      </w:r>
      <w:r w:rsidR="00546FD9" w:rsidRPr="00221855">
        <w:t>Пример</w:t>
      </w:r>
      <w:r w:rsidR="003F62E1">
        <w:t>ы</w:t>
      </w:r>
      <w:r w:rsidR="00546FD9" w:rsidRPr="00221855">
        <w:t xml:space="preserve"> спектров </w:t>
      </w:r>
      <w:r w:rsidR="001074E7" w:rsidRPr="00221855">
        <w:t>в</w:t>
      </w:r>
      <w:r w:rsidR="00546FD9" w:rsidRPr="00221855">
        <w:t xml:space="preserve"> неподвижно</w:t>
      </w:r>
      <w:r w:rsidR="001074E7" w:rsidRPr="00221855">
        <w:t>м</w:t>
      </w:r>
      <w:r w:rsidR="00546FD9" w:rsidRPr="00221855">
        <w:t xml:space="preserve"> воздух</w:t>
      </w:r>
      <w:r w:rsidR="001074E7" w:rsidRPr="00221855">
        <w:t>е</w:t>
      </w:r>
      <w:r w:rsidR="00546FD9" w:rsidRPr="00221855">
        <w:t xml:space="preserve"> и </w:t>
      </w:r>
      <w:r w:rsidR="001074E7" w:rsidRPr="00221855">
        <w:t xml:space="preserve">в </w:t>
      </w:r>
      <w:r w:rsidR="00546FD9" w:rsidRPr="00221855">
        <w:t>поток</w:t>
      </w:r>
      <w:r w:rsidR="001074E7" w:rsidRPr="00221855">
        <w:t>е</w:t>
      </w:r>
      <w:r w:rsidR="00546FD9" w:rsidRPr="00221855">
        <w:t xml:space="preserve"> </w:t>
      </w:r>
      <w:r w:rsidR="001074E7" w:rsidRPr="00221855">
        <w:t>представлены</w:t>
      </w:r>
      <w:r w:rsidR="001E1852" w:rsidRPr="00221855">
        <w:t xml:space="preserve"> на данном слайде. </w:t>
      </w:r>
      <w:r w:rsidR="001074E7" w:rsidRPr="00221855">
        <w:t xml:space="preserve">В уф области преобладают полосы </w:t>
      </w:r>
      <w:r w:rsidR="001E1852" w:rsidRPr="00221855">
        <w:t>второй положительной системы азота</w:t>
      </w:r>
      <w:r>
        <w:t xml:space="preserve"> с длинами волн от 300 до 500 </w:t>
      </w:r>
      <w:proofErr w:type="spellStart"/>
      <w:r>
        <w:t>нм</w:t>
      </w:r>
      <w:proofErr w:type="spellEnd"/>
      <w:r w:rsidR="001E1852" w:rsidRPr="00221855">
        <w:t xml:space="preserve">. В </w:t>
      </w:r>
      <w:r w:rsidR="001074E7" w:rsidRPr="00221855">
        <w:t xml:space="preserve">видимой части спектра </w:t>
      </w:r>
      <w:r w:rsidR="001E1852" w:rsidRPr="00221855">
        <w:t xml:space="preserve">явно видны </w:t>
      </w:r>
      <w:r w:rsidR="001074E7" w:rsidRPr="00221855">
        <w:t>линии атомов</w:t>
      </w:r>
      <w:r w:rsidR="001E1852" w:rsidRPr="00221855">
        <w:t xml:space="preserve"> азота, </w:t>
      </w:r>
      <w:r w:rsidR="001074E7" w:rsidRPr="00221855">
        <w:t>кислорода</w:t>
      </w:r>
      <w:r>
        <w:t xml:space="preserve"> и водорода.  Линии водорода свидетельствую</w:t>
      </w:r>
      <w:r w:rsidR="001E1852" w:rsidRPr="00221855">
        <w:t>т о наличие пар</w:t>
      </w:r>
      <w:r w:rsidR="001074E7" w:rsidRPr="00221855">
        <w:t>ов воды</w:t>
      </w:r>
      <w:r w:rsidR="001E1852" w:rsidRPr="00221855">
        <w:t xml:space="preserve"> в </w:t>
      </w:r>
      <w:r w:rsidR="001074E7" w:rsidRPr="00221855">
        <w:t>воздухе</w:t>
      </w:r>
      <w:r w:rsidR="001E1852" w:rsidRPr="00221855">
        <w:t xml:space="preserve">. Именно по </w:t>
      </w:r>
      <w:r>
        <w:t>уширению линий</w:t>
      </w:r>
      <w:r w:rsidR="001E1852" w:rsidRPr="00221855">
        <w:t xml:space="preserve"> водорода</w:t>
      </w:r>
      <w:r>
        <w:t xml:space="preserve"> </w:t>
      </w:r>
      <w:r>
        <w:rPr>
          <w:lang w:val="en-US"/>
        </w:rPr>
        <w:t>Ha</w:t>
      </w:r>
      <w:r w:rsidRPr="00F27ECD">
        <w:t xml:space="preserve"> </w:t>
      </w:r>
      <w:proofErr w:type="spellStart"/>
      <w:r>
        <w:rPr>
          <w:lang w:val="en-US"/>
        </w:rPr>
        <w:t>Hb</w:t>
      </w:r>
      <w:proofErr w:type="spellEnd"/>
      <w:r w:rsidR="001E1852" w:rsidRPr="00221855">
        <w:t xml:space="preserve"> определялись конце</w:t>
      </w:r>
      <w:r w:rsidR="00221855">
        <w:t>н</w:t>
      </w:r>
      <w:r w:rsidR="001E1852" w:rsidRPr="00221855">
        <w:t>трации электронов.</w:t>
      </w:r>
    </w:p>
    <w:p w:rsidR="001E1852" w:rsidRDefault="001B145D" w:rsidP="00140CDB">
      <w:r>
        <w:lastRenderedPageBreak/>
        <w:t>9</w:t>
      </w:r>
      <w:r w:rsidR="001E1852" w:rsidRPr="00554F66">
        <w:t xml:space="preserve">) </w:t>
      </w:r>
      <w:r w:rsidR="001E1852" w:rsidRPr="00221855">
        <w:t xml:space="preserve">методика обработки </w:t>
      </w:r>
      <w:r w:rsidR="00134ABC" w:rsidRPr="00221855">
        <w:t xml:space="preserve">спектра </w:t>
      </w:r>
      <w:r w:rsidR="00F27ECD">
        <w:t>состояла</w:t>
      </w:r>
      <w:r w:rsidR="001E1852" w:rsidRPr="00221855">
        <w:t xml:space="preserve"> </w:t>
      </w:r>
      <w:r w:rsidR="00F27ECD">
        <w:t>из следующих</w:t>
      </w:r>
      <w:r w:rsidR="001E1852" w:rsidRPr="00221855">
        <w:t xml:space="preserve"> </w:t>
      </w:r>
      <w:r w:rsidR="00134ABC" w:rsidRPr="00221855">
        <w:t>частей:</w:t>
      </w:r>
      <w:r w:rsidR="001E1852" w:rsidRPr="00221855">
        <w:t xml:space="preserve"> выделение линии</w:t>
      </w:r>
      <w:r w:rsidR="00134ABC" w:rsidRPr="00221855">
        <w:t xml:space="preserve"> водорода</w:t>
      </w:r>
      <w:r w:rsidR="001E1852" w:rsidRPr="00221855">
        <w:t xml:space="preserve">, построение </w:t>
      </w:r>
      <w:r w:rsidR="00134ABC" w:rsidRPr="00221855">
        <w:t xml:space="preserve">профиля </w:t>
      </w:r>
      <w:r w:rsidR="001E1852" w:rsidRPr="00221855">
        <w:t>линии в редакторе</w:t>
      </w:r>
      <w:r w:rsidRPr="001B145D">
        <w:t xml:space="preserve"> </w:t>
      </w:r>
      <w:r>
        <w:rPr>
          <w:lang w:val="en-US"/>
        </w:rPr>
        <w:t>origin</w:t>
      </w:r>
      <w:r w:rsidRPr="001B145D">
        <w:t xml:space="preserve"> </w:t>
      </w:r>
      <w:r>
        <w:rPr>
          <w:lang w:val="en-US"/>
        </w:rPr>
        <w:t>pro</w:t>
      </w:r>
      <w:r w:rsidR="001E1852" w:rsidRPr="00221855">
        <w:t xml:space="preserve">, аппроксимация функцией гаусса и получение значения полуширины, определение концентрации эл </w:t>
      </w:r>
      <w:r w:rsidR="00134ABC" w:rsidRPr="00221855">
        <w:t xml:space="preserve">по </w:t>
      </w:r>
      <w:r>
        <w:t xml:space="preserve">указанной </w:t>
      </w:r>
      <w:r w:rsidR="00134ABC" w:rsidRPr="00221855">
        <w:t>формуле,</w:t>
      </w:r>
      <w:r w:rsidR="001E1852" w:rsidRPr="00221855">
        <w:t xml:space="preserve"> с учетом аппаратного уширения, которое было вычислено</w:t>
      </w:r>
      <w:r w:rsidR="00134ABC" w:rsidRPr="00221855">
        <w:t xml:space="preserve"> отдельно</w:t>
      </w:r>
      <w:r w:rsidR="001E1852" w:rsidRPr="00221855">
        <w:t>.</w:t>
      </w:r>
    </w:p>
    <w:p w:rsidR="005B3E32" w:rsidRPr="00554F66" w:rsidRDefault="001B145D" w:rsidP="00140CDB">
      <w:r>
        <w:t>10</w:t>
      </w:r>
      <w:r w:rsidR="005B3E32">
        <w:t>)</w:t>
      </w:r>
      <w:r w:rsidR="00CC6533">
        <w:t xml:space="preserve"> По осциллограммам тока определялись концентрации электронов </w:t>
      </w:r>
      <w:r>
        <w:t xml:space="preserve">в </w:t>
      </w:r>
      <w:proofErr w:type="spellStart"/>
      <w:r>
        <w:t>соответсивте</w:t>
      </w:r>
      <w:proofErr w:type="spellEnd"/>
      <w:r>
        <w:t xml:space="preserve"> с формулой зависимости плотности тока от концентрации электронов и их скорости дрейфа в электрическом поле с приведенной напряженностью </w:t>
      </w:r>
      <w:r>
        <w:rPr>
          <w:lang w:val="en-US"/>
        </w:rPr>
        <w:t>E</w:t>
      </w:r>
      <w:r w:rsidRPr="001B145D">
        <w:t>/</w:t>
      </w:r>
      <w:r>
        <w:rPr>
          <w:lang w:val="en-US"/>
        </w:rPr>
        <w:t>N</w:t>
      </w:r>
      <w:r w:rsidRPr="001B145D">
        <w:t>.</w:t>
      </w:r>
      <w:r>
        <w:t xml:space="preserve"> Максимальное </w:t>
      </w:r>
      <w:proofErr w:type="spellStart"/>
      <w:r>
        <w:t>значние</w:t>
      </w:r>
      <w:proofErr w:type="spellEnd"/>
      <w:r>
        <w:t xml:space="preserve"> тока </w:t>
      </w:r>
      <w:proofErr w:type="spellStart"/>
      <w:r>
        <w:t>определяловь</w:t>
      </w:r>
      <w:proofErr w:type="spellEnd"/>
      <w:r>
        <w:t xml:space="preserve"> по </w:t>
      </w:r>
      <w:proofErr w:type="spellStart"/>
      <w:r>
        <w:t>осциллограме</w:t>
      </w:r>
      <w:proofErr w:type="spellEnd"/>
      <w:r>
        <w:t>, скорость дрейфа определялась по показанной зависимости.</w:t>
      </w:r>
      <w:r w:rsidR="00CC6533">
        <w:t xml:space="preserve"> </w:t>
      </w:r>
      <w:r>
        <w:t>значения</w:t>
      </w:r>
      <w:r w:rsidR="003B7EE1">
        <w:t xml:space="preserve"> приведенного электрического поля</w:t>
      </w:r>
      <w:r>
        <w:t xml:space="preserve"> составляли 200-1000 </w:t>
      </w:r>
      <w:proofErr w:type="spellStart"/>
      <w:r>
        <w:t>Тд</w:t>
      </w:r>
      <w:proofErr w:type="spellEnd"/>
      <w:r>
        <w:t>.</w:t>
      </w:r>
    </w:p>
    <w:p w:rsidR="001E1852" w:rsidRPr="00221855" w:rsidRDefault="005B3E32" w:rsidP="00140CDB">
      <w:r>
        <w:t>12</w:t>
      </w:r>
      <w:r w:rsidR="001E1852" w:rsidRPr="00221855">
        <w:t xml:space="preserve">) </w:t>
      </w:r>
      <w:r w:rsidR="001A639B">
        <w:t>Концентрации электронов в неподвижном воздухе, рассчитанные по эмиссионным спектрам и по току разряда, показаны на данном слайде.</w:t>
      </w:r>
    </w:p>
    <w:p w:rsidR="001E1852" w:rsidRDefault="001E1852" w:rsidP="00140CDB">
      <w:r w:rsidRPr="00554F66">
        <w:t xml:space="preserve">Ряду 1 </w:t>
      </w:r>
      <w:r w:rsidRPr="00221855">
        <w:t xml:space="preserve">соответствуют </w:t>
      </w:r>
      <w:r w:rsidR="00606664" w:rsidRPr="00221855">
        <w:t>значения,</w:t>
      </w:r>
      <w:r w:rsidR="00B91E78">
        <w:t xml:space="preserve"> полученные </w:t>
      </w:r>
      <w:r w:rsidR="00A57A29" w:rsidRPr="00221855">
        <w:t>с помощью спектров. Видна тенденция к росту концентрации</w:t>
      </w:r>
      <w:r w:rsidR="00B91E78">
        <w:t xml:space="preserve"> от 10</w:t>
      </w:r>
      <w:r w:rsidR="00B91E78" w:rsidRPr="00B91E78">
        <w:t xml:space="preserve">^14 – 1.5*10^15 </w:t>
      </w:r>
      <w:r w:rsidR="00B91E78">
        <w:t>в кубическом см</w:t>
      </w:r>
      <w:r w:rsidR="00A57A29" w:rsidRPr="00221855">
        <w:t xml:space="preserve"> </w:t>
      </w:r>
      <w:r w:rsidR="00134ABC" w:rsidRPr="00221855">
        <w:t>с</w:t>
      </w:r>
      <w:r w:rsidR="00A57A29" w:rsidRPr="00221855">
        <w:t xml:space="preserve"> рост</w:t>
      </w:r>
      <w:r w:rsidR="00134ABC" w:rsidRPr="00221855">
        <w:t>ом</w:t>
      </w:r>
      <w:r w:rsidR="00A57A29" w:rsidRPr="00221855">
        <w:t xml:space="preserve"> </w:t>
      </w:r>
      <w:r w:rsidR="00F14CD3" w:rsidRPr="00221855">
        <w:t>плотности</w:t>
      </w:r>
      <w:r w:rsidR="00F14CD3">
        <w:t>.</w:t>
      </w:r>
      <w:r w:rsidR="00A57A29" w:rsidRPr="00221855">
        <w:t xml:space="preserve"> Р</w:t>
      </w:r>
      <w:r w:rsidR="006B4269">
        <w:t>яд 2 (синие кружки</w:t>
      </w:r>
      <w:r w:rsidRPr="00221855">
        <w:t xml:space="preserve">) – это </w:t>
      </w:r>
      <w:r w:rsidR="00606664" w:rsidRPr="00221855">
        <w:t>значения,</w:t>
      </w:r>
      <w:r w:rsidRPr="00221855">
        <w:t xml:space="preserve"> полученные с помощью осциллограмм тока</w:t>
      </w:r>
      <w:r w:rsidR="00B91E78">
        <w:t xml:space="preserve"> для них построена линия тренда. эти </w:t>
      </w:r>
      <w:r w:rsidR="00A57A29" w:rsidRPr="00221855">
        <w:t xml:space="preserve">значения </w:t>
      </w:r>
      <w:r w:rsidR="00134ABC" w:rsidRPr="00221855">
        <w:t xml:space="preserve">лежат </w:t>
      </w:r>
      <w:r w:rsidR="00B91E78">
        <w:t xml:space="preserve">немного ниже, потому что </w:t>
      </w:r>
      <w:r w:rsidR="00B91E78" w:rsidRPr="00B91E78">
        <w:t>с помощью осциллограмм тока получаются средние значения концентраций по всей области протекания тока разряда</w:t>
      </w:r>
      <w:r w:rsidR="00B91E78">
        <w:t>.</w:t>
      </w:r>
    </w:p>
    <w:p w:rsidR="006B4269" w:rsidRDefault="006B4269" w:rsidP="00140CDB">
      <w:r w:rsidRPr="00221855">
        <w:t>Разброс значений концентрации электронов при высоких плотностях можно объяснить следующим образом.</w:t>
      </w:r>
      <w:r>
        <w:t xml:space="preserve"> </w:t>
      </w:r>
      <w:r w:rsidRPr="00221855">
        <w:t>в область регистрации спектра может попасть или не попасть яркий канал, поэтому спектры и результаты их обработки соответственно различаются. На слайде представлены фотоизображения свечения, подтверждающие это суждение. В области низких плотностей</w:t>
      </w:r>
      <w:r w:rsidRPr="00221855">
        <w:rPr>
          <w:strike/>
        </w:rPr>
        <w:t xml:space="preserve"> </w:t>
      </w:r>
      <w:r w:rsidRPr="00221855">
        <w:t>р</w:t>
      </w:r>
      <w:r w:rsidR="00DA36FA">
        <w:t>азряд протекает более однородно</w:t>
      </w:r>
      <w:r w:rsidRPr="00221855">
        <w:t>, и большого разброса концентраций электронов нет.</w:t>
      </w:r>
    </w:p>
    <w:p w:rsidR="006B4269" w:rsidRPr="00907E00" w:rsidRDefault="006B4269" w:rsidP="00140CDB">
      <w:r>
        <w:t>13) Значения концентраций электронов  в экспериментах с наклонной ударной волной представлены на денном слайде.</w:t>
      </w:r>
      <w:r w:rsidR="00D0181B" w:rsidRPr="00D0181B">
        <w:t xml:space="preserve"> </w:t>
      </w:r>
      <w:r w:rsidR="00D0181B" w:rsidRPr="00554F66">
        <w:t xml:space="preserve">Ряду 1 </w:t>
      </w:r>
      <w:r w:rsidR="00D0181B" w:rsidRPr="00221855">
        <w:t>соответствуют значения, полученные с помощью спектров. Р</w:t>
      </w:r>
      <w:r w:rsidR="00D0181B">
        <w:t xml:space="preserve">яд 2 </w:t>
      </w:r>
      <w:r w:rsidR="00D0181B" w:rsidRPr="00221855">
        <w:t>– это значения, полученн</w:t>
      </w:r>
      <w:r w:rsidR="00B91E78">
        <w:t xml:space="preserve">ые с помощью осциллограмм тока. Так как диапазон исследованных условий в потоках был небольшим – значения лежат в узкой полосе в пределах от </w:t>
      </w:r>
      <w:r w:rsidR="00907E00">
        <w:t>7-15 10</w:t>
      </w:r>
      <w:r w:rsidR="00907E00" w:rsidRPr="00907E00">
        <w:t xml:space="preserve">^14 </w:t>
      </w:r>
      <w:r w:rsidR="00907E00">
        <w:t>в кубическом см.</w:t>
      </w:r>
    </w:p>
    <w:p w:rsidR="00D0181B" w:rsidRDefault="00D0181B" w:rsidP="00140CDB">
      <w:r>
        <w:t>Для случая</w:t>
      </w:r>
      <w:r w:rsidRPr="00D0181B">
        <w:t>,</w:t>
      </w:r>
      <w:r>
        <w:t xml:space="preserve"> когда разряд взаимодействует с плоской ударной волной значения </w:t>
      </w:r>
      <w:proofErr w:type="gramStart"/>
      <w:r>
        <w:t xml:space="preserve">получились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0,8÷1,0</m:t>
            </m:r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D0181B">
        <w:t>.</w:t>
      </w:r>
      <w:proofErr w:type="gramEnd"/>
    </w:p>
    <w:p w:rsidR="00DA36FA" w:rsidRPr="00D0181B" w:rsidRDefault="00DA36FA" w:rsidP="00140CDB">
      <w:r>
        <w:t>Можно отметить, что в данных случаях концентрация электронов примерно на порядок больше, чем в неподвижном воздухе при той же плотности.</w:t>
      </w:r>
    </w:p>
    <w:p w:rsidR="006A5D42" w:rsidRDefault="005B3E32" w:rsidP="00140CDB">
      <w:r>
        <w:t>14</w:t>
      </w:r>
      <w:r w:rsidR="00606664">
        <w:t xml:space="preserve">) </w:t>
      </w:r>
      <w:r w:rsidR="006A5D42">
        <w:t xml:space="preserve"> В результате работы</w:t>
      </w:r>
    </w:p>
    <w:p w:rsidR="00606664" w:rsidRDefault="00606664" w:rsidP="00140CDB">
      <w:r w:rsidRPr="00606664">
        <w:t>Получены спектры излучения поверхностного скользящего разряда в неподвижном воздухе и в</w:t>
      </w:r>
      <w:r w:rsidR="00221855">
        <w:t xml:space="preserve"> потоках </w:t>
      </w:r>
      <w:r w:rsidRPr="00606664">
        <w:t xml:space="preserve"> и рассчитана концентрация электронов по </w:t>
      </w:r>
      <w:proofErr w:type="spellStart"/>
      <w:r w:rsidRPr="00606664">
        <w:t>штарковскому</w:t>
      </w:r>
      <w:proofErr w:type="spellEnd"/>
      <w:r w:rsidRPr="00606664">
        <w:t xml:space="preserve"> уширению линий водорода</w:t>
      </w:r>
    </w:p>
    <w:p w:rsidR="003B1560" w:rsidRPr="006A5D42" w:rsidRDefault="00606664" w:rsidP="00606664">
      <w:pPr>
        <w:rPr>
          <w:strike/>
          <w:color w:val="C4BC96" w:themeColor="background2" w:themeShade="BF"/>
        </w:rPr>
      </w:pPr>
      <w:r w:rsidRPr="00606664">
        <w:t>Установлено, что полученные из спектров концентрации электронов в неподвижном воздухе возр</w:t>
      </w:r>
      <w:r w:rsidR="00221855">
        <w:t xml:space="preserve">астают с ростом плотности </w:t>
      </w:r>
      <w:proofErr w:type="gramStart"/>
      <w:r w:rsidR="00221855">
        <w:t>газа .</w:t>
      </w:r>
      <w:proofErr w:type="gramEnd"/>
    </w:p>
    <w:p w:rsidR="001E1852" w:rsidRDefault="00606664" w:rsidP="00140CDB">
      <w:r w:rsidRPr="00606664">
        <w:lastRenderedPageBreak/>
        <w:t xml:space="preserve">Показано, что концентрация электронов в локализованном канале разряда в потоках выше </w:t>
      </w:r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606664">
        <w:t xml:space="preserve">, и соответствует большей проводимости канала по сравнению с разрядом  </w:t>
      </w:r>
      <w:r w:rsidR="006A5D42">
        <w:t xml:space="preserve">в </w:t>
      </w:r>
      <w:r w:rsidRPr="00606664">
        <w:t>неподвижном воздухе.</w:t>
      </w:r>
    </w:p>
    <w:p w:rsidR="000D653D" w:rsidRDefault="000D653D" w:rsidP="00140CDB"/>
    <w:p w:rsidR="000D653D" w:rsidRPr="00F14CD3" w:rsidRDefault="000D653D" w:rsidP="00140CDB">
      <w:pPr>
        <w:rPr>
          <w:u w:val="single"/>
        </w:rPr>
      </w:pPr>
      <w:r w:rsidRPr="00F14CD3">
        <w:rPr>
          <w:u w:val="single"/>
        </w:rPr>
        <w:t>Ответ на вопрос рецензента:</w:t>
      </w:r>
    </w:p>
    <w:p w:rsidR="000D653D" w:rsidRDefault="000D653D" w:rsidP="00140CDB">
      <w:r>
        <w:t>Из большого массива экспериментальных спектров для обработки выбирались те у которых линия водорода имел</w:t>
      </w:r>
      <w:r w:rsidR="00815D85">
        <w:t>а</w:t>
      </w:r>
      <w:r>
        <w:t xml:space="preserve"> большую интенсивность. Обработка </w:t>
      </w:r>
      <w:r w:rsidR="00815D85">
        <w:t>проводилась таким образом,</w:t>
      </w:r>
      <w:r>
        <w:t xml:space="preserve"> чтобы основная часть профиля линии хорошо аппроксимировалась </w:t>
      </w:r>
      <w:proofErr w:type="spellStart"/>
      <w:r>
        <w:t>гауссовской</w:t>
      </w:r>
      <w:proofErr w:type="spellEnd"/>
      <w:r>
        <w:t xml:space="preserve"> функцией. </w:t>
      </w:r>
      <w:r w:rsidR="00815D85">
        <w:t>Н</w:t>
      </w:r>
      <w:r>
        <w:t>аложени</w:t>
      </w:r>
      <w:r w:rsidR="00815D85">
        <w:t>е</w:t>
      </w:r>
      <w:r>
        <w:t xml:space="preserve"> других линий и полос в нижней части профиля при этом не оказывал</w:t>
      </w:r>
      <w:r w:rsidR="00815D85">
        <w:t>о</w:t>
      </w:r>
      <w:r>
        <w:t xml:space="preserve"> большого влияния на измеряемую величину уширения.</w:t>
      </w:r>
    </w:p>
    <w:p w:rsidR="00F64448" w:rsidRPr="00F64448" w:rsidRDefault="009A4F13" w:rsidP="00F14C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4448">
        <w:rPr>
          <w:rFonts w:ascii="Arial" w:hAnsi="Arial" w:cs="Arial"/>
          <w:b/>
          <w:bCs/>
          <w:sz w:val="24"/>
          <w:szCs w:val="24"/>
        </w:rPr>
        <w:t>Полная ширина на уровне половинной амплитуды</w:t>
      </w:r>
      <w:r w:rsidRPr="00F64448">
        <w:rPr>
          <w:rFonts w:ascii="Arial" w:hAnsi="Arial" w:cs="Arial"/>
          <w:sz w:val="24"/>
          <w:szCs w:val="24"/>
        </w:rPr>
        <w:t xml:space="preserve"> </w:t>
      </w:r>
    </w:p>
    <w:p w:rsidR="009A4F13" w:rsidRPr="00F64448" w:rsidRDefault="009A4F13" w:rsidP="00F14CD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64448">
        <w:rPr>
          <w:rFonts w:ascii="Arial" w:hAnsi="Arial" w:cs="Arial"/>
          <w:sz w:val="24"/>
          <w:szCs w:val="24"/>
        </w:rPr>
        <w:t xml:space="preserve">(англ. </w:t>
      </w:r>
      <w:r w:rsidRPr="00F64448">
        <w:rPr>
          <w:rFonts w:ascii="Arial" w:hAnsi="Arial" w:cs="Arial"/>
          <w:b/>
          <w:bCs/>
          <w:sz w:val="24"/>
          <w:szCs w:val="24"/>
          <w:lang w:val="en-US"/>
        </w:rPr>
        <w:t>FWHM</w:t>
      </w:r>
      <w:r w:rsidRPr="00F64448">
        <w:rPr>
          <w:rFonts w:ascii="Arial" w:hAnsi="Arial" w:cs="Arial"/>
          <w:sz w:val="24"/>
          <w:szCs w:val="24"/>
          <w:lang w:val="en-US"/>
        </w:rPr>
        <w:t> — full width at half maximum)</w:t>
      </w:r>
      <w:bookmarkStart w:id="0" w:name="_GoBack"/>
      <w:bookmarkEnd w:id="0"/>
    </w:p>
    <w:sectPr w:rsidR="009A4F13" w:rsidRPr="00F64448" w:rsidSect="00F14CD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55B9D"/>
    <w:multiLevelType w:val="hybridMultilevel"/>
    <w:tmpl w:val="BD62E816"/>
    <w:lvl w:ilvl="0" w:tplc="28968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6E77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1CE5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6B0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AE2C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A34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2A8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8678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C04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1591"/>
    <w:multiLevelType w:val="hybridMultilevel"/>
    <w:tmpl w:val="703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B02C7"/>
    <w:multiLevelType w:val="hybridMultilevel"/>
    <w:tmpl w:val="74A0BCBE"/>
    <w:lvl w:ilvl="0" w:tplc="44446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C16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E42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889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0F6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98EE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C65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F26B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0E0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510CF"/>
    <w:multiLevelType w:val="hybridMultilevel"/>
    <w:tmpl w:val="2286B3E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45"/>
    <w:rsid w:val="000D653D"/>
    <w:rsid w:val="0010180A"/>
    <w:rsid w:val="001074E7"/>
    <w:rsid w:val="00134ABC"/>
    <w:rsid w:val="00140CDB"/>
    <w:rsid w:val="001A639B"/>
    <w:rsid w:val="001B145D"/>
    <w:rsid w:val="001E1852"/>
    <w:rsid w:val="00221855"/>
    <w:rsid w:val="0026722A"/>
    <w:rsid w:val="003B1560"/>
    <w:rsid w:val="003B7EE1"/>
    <w:rsid w:val="003E6EBA"/>
    <w:rsid w:val="003F62E1"/>
    <w:rsid w:val="00546FD9"/>
    <w:rsid w:val="00554F66"/>
    <w:rsid w:val="00580442"/>
    <w:rsid w:val="00595A7D"/>
    <w:rsid w:val="005B3E32"/>
    <w:rsid w:val="005F7BD4"/>
    <w:rsid w:val="00606664"/>
    <w:rsid w:val="00665EE6"/>
    <w:rsid w:val="006A5D42"/>
    <w:rsid w:val="006B4269"/>
    <w:rsid w:val="00750BB5"/>
    <w:rsid w:val="00815D85"/>
    <w:rsid w:val="0085213B"/>
    <w:rsid w:val="00885DA6"/>
    <w:rsid w:val="00896EA6"/>
    <w:rsid w:val="008B7578"/>
    <w:rsid w:val="00907E00"/>
    <w:rsid w:val="00955C45"/>
    <w:rsid w:val="009A4F13"/>
    <w:rsid w:val="00A55525"/>
    <w:rsid w:val="00A57A29"/>
    <w:rsid w:val="00B23C0A"/>
    <w:rsid w:val="00B91E78"/>
    <w:rsid w:val="00B93A7B"/>
    <w:rsid w:val="00BB4897"/>
    <w:rsid w:val="00C356FA"/>
    <w:rsid w:val="00C56A7D"/>
    <w:rsid w:val="00CC6533"/>
    <w:rsid w:val="00CE78B9"/>
    <w:rsid w:val="00D0181B"/>
    <w:rsid w:val="00D57993"/>
    <w:rsid w:val="00D819FE"/>
    <w:rsid w:val="00DA36FA"/>
    <w:rsid w:val="00DC17D5"/>
    <w:rsid w:val="00E042DE"/>
    <w:rsid w:val="00E25E73"/>
    <w:rsid w:val="00EF29C1"/>
    <w:rsid w:val="00F14CD3"/>
    <w:rsid w:val="00F27ECD"/>
    <w:rsid w:val="00F6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AAC18A-C178-46AD-A5B0-EBE32FAF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C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Паша Уланов</dc:creator>
  <cp:lastModifiedBy>Irina</cp:lastModifiedBy>
  <cp:revision>2</cp:revision>
  <cp:lastPrinted>2019-05-27T10:02:00Z</cp:lastPrinted>
  <dcterms:created xsi:type="dcterms:W3CDTF">2019-05-27T12:06:00Z</dcterms:created>
  <dcterms:modified xsi:type="dcterms:W3CDTF">2019-05-27T12:06:00Z</dcterms:modified>
</cp:coreProperties>
</file>