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0F" w:rsidRDefault="00C0300F" w:rsidP="00C0300F">
      <w:pPr>
        <w:jc w:val="center"/>
        <w:rPr>
          <w:rFonts w:cs="Times New Roman"/>
          <w:b/>
          <w:sz w:val="32"/>
          <w:szCs w:val="32"/>
        </w:rPr>
      </w:pPr>
      <w:r w:rsidRPr="00C0300F">
        <w:rPr>
          <w:rFonts w:cs="Times New Roman"/>
          <w:b/>
          <w:sz w:val="32"/>
          <w:szCs w:val="32"/>
        </w:rPr>
        <w:t>Наносекундный поверхностный скользящий разряд в сверхзвуковом потоке с косым скачком уплотнения</w:t>
      </w:r>
    </w:p>
    <w:p w:rsidR="000D5D95" w:rsidRDefault="000D5D95" w:rsidP="00C0300F">
      <w:pPr>
        <w:jc w:val="center"/>
        <w:rPr>
          <w:rFonts w:cs="Times New Roman"/>
          <w:b/>
          <w:sz w:val="32"/>
          <w:szCs w:val="32"/>
        </w:rPr>
      </w:pPr>
    </w:p>
    <w:p w:rsidR="00A268F6" w:rsidRDefault="00A268F6" w:rsidP="0069414F">
      <w:pPr>
        <w:pStyle w:val="10"/>
      </w:pPr>
      <w:r w:rsidRPr="00A268F6">
        <w:t>Введение.</w:t>
      </w:r>
    </w:p>
    <w:p w:rsidR="0069414F" w:rsidRPr="0069414F" w:rsidRDefault="0069414F" w:rsidP="0069414F"/>
    <w:p w:rsidR="00A268F6" w:rsidRPr="00A268F6" w:rsidRDefault="0069414F" w:rsidP="00A268F6">
      <w:r>
        <w:t xml:space="preserve">Актуальность изучения разрядов в качестве </w:t>
      </w:r>
      <w:r w:rsidR="00036F43">
        <w:t xml:space="preserve">плазменных </w:t>
      </w:r>
      <w:proofErr w:type="spellStart"/>
      <w:r>
        <w:t>актуаторов</w:t>
      </w:r>
      <w:proofErr w:type="spellEnd"/>
      <w:r>
        <w:t xml:space="preserve"> </w:t>
      </w:r>
      <w:r w:rsidR="00036F43">
        <w:t>обусловлена значительным влиянием на структуру течения высокоскоростных потоков, которая быстро меняется при наносекундном разряде</w:t>
      </w:r>
      <w:r w:rsidR="000D5D95">
        <w:t xml:space="preserve"> </w:t>
      </w:r>
      <w:r w:rsidR="000D5D95" w:rsidRPr="000D5D95">
        <w:t>[1]</w:t>
      </w:r>
      <w:r w:rsidR="00036F43">
        <w:t xml:space="preserve">. Для конкретного использования, необходимо изучение режимов развития разрядов в условиях различных типов потоков. В свою очередь, диагностика разряда является неотъемлемой частью исследования, так как регистрация параметров и характеристик </w:t>
      </w:r>
      <w:proofErr w:type="spellStart"/>
      <w:r w:rsidR="00036F43">
        <w:t>актуатора</w:t>
      </w:r>
      <w:proofErr w:type="spellEnd"/>
      <w:r w:rsidR="00036F43">
        <w:t xml:space="preserve"> необходима для оценки качественного и количественного воздействия на поток</w:t>
      </w:r>
      <w:r w:rsidR="000D5D95" w:rsidRPr="000D5D95">
        <w:t xml:space="preserve"> [2]</w:t>
      </w:r>
      <w:r w:rsidR="00036F43">
        <w:t>. Использование методов спектроскопии позволяет сохранить структура потока и значительно упростить оценку характеристик разряда</w:t>
      </w:r>
      <w:r w:rsidR="000D5D95" w:rsidRPr="000D5D95">
        <w:t xml:space="preserve"> [3]</w:t>
      </w:r>
      <w:r w:rsidR="00036F43">
        <w:t xml:space="preserve">. </w:t>
      </w:r>
    </w:p>
    <w:p w:rsidR="00A268F6" w:rsidRDefault="002D1AB7" w:rsidP="00A268F6">
      <w:pPr>
        <w:pStyle w:val="10"/>
      </w:pPr>
      <w:r>
        <w:t>Определение энергии электронов</w:t>
      </w:r>
      <w:r w:rsidR="00A268F6">
        <w:t>.</w:t>
      </w:r>
    </w:p>
    <w:p w:rsidR="00A268F6" w:rsidRPr="00A268F6" w:rsidRDefault="00A268F6" w:rsidP="00A268F6"/>
    <w:p w:rsidR="00835922" w:rsidRDefault="00C0300F" w:rsidP="00835922">
      <w:r>
        <w:t xml:space="preserve">В ходе экспериментов регистрировались эмиссионные спектры скользящего поверхностного разряда. В неподвижном воздухе при высоких давлениях </w:t>
      </w:r>
      <w:r w:rsidR="00835922">
        <w:t>и в потоке присутствует непрерывная част</w:t>
      </w:r>
      <w:r w:rsidR="004933AC">
        <w:t>ь спектра в области от 200 – 850</w:t>
      </w:r>
      <w:r w:rsidR="00835922">
        <w:t xml:space="preserve"> </w:t>
      </w:r>
      <w:proofErr w:type="spellStart"/>
      <w:r w:rsidR="00835922">
        <w:t>нм</w:t>
      </w:r>
      <w:proofErr w:type="spellEnd"/>
      <w:r w:rsidR="00835922">
        <w:t xml:space="preserve">, характеризующаяся сходным характером огибающей с максимумом в области 410-450 </w:t>
      </w:r>
      <w:proofErr w:type="spellStart"/>
      <w:r w:rsidR="00835922">
        <w:t>нм</w:t>
      </w:r>
      <w:proofErr w:type="spellEnd"/>
      <w:r w:rsidR="00835922">
        <w:t xml:space="preserve">. В данной области на континуум накладываются полосы второй положительной системы азота и интенсивные линии атомов. </w:t>
      </w:r>
    </w:p>
    <w:p w:rsidR="00835922" w:rsidRPr="00835922" w:rsidRDefault="00835922" w:rsidP="00A268F6">
      <w:pPr>
        <w:spacing w:line="240" w:lineRule="auto"/>
      </w:pPr>
      <w:r w:rsidRPr="00835922">
        <w:t>В системе электрон и положительный ион возможны три типа перехода: свободно-свободные, связно-свободные и связно-связные</w:t>
      </w:r>
      <w:r w:rsidR="000D5D95" w:rsidRPr="000D5D95">
        <w:t xml:space="preserve"> [4]</w:t>
      </w:r>
      <w:r w:rsidRPr="00835922">
        <w:t xml:space="preserve">. Переходы сверху вниз сопровождаются излучением кванта энергии. Свободно-свободные и связно-свободные переходы дают непрерывный спектр, из-за расположения одного из состояний в непрерывном энергетическом спектре. </w:t>
      </w:r>
    </w:p>
    <w:p w:rsidR="00C0300F" w:rsidRDefault="00835922" w:rsidP="00835922">
      <w:r w:rsidRPr="00835922">
        <w:t>Свободно-свободные переходы обусловлены тормозным излучением и тормозным поглощением при столкновении электронов с ионами в кулоновском поле. Связно-свободные переходы в поле нейтральных частиц представляют собой рекомбинационное излучение (</w:t>
      </w:r>
      <w:proofErr w:type="spellStart"/>
      <w:r w:rsidRPr="00835922">
        <w:t>фотоприлипание</w:t>
      </w:r>
      <w:proofErr w:type="spellEnd"/>
      <w:r w:rsidRPr="00835922">
        <w:t xml:space="preserve">, </w:t>
      </w:r>
      <w:proofErr w:type="spellStart"/>
      <w:r w:rsidRPr="00835922">
        <w:t>фотоотрыв</w:t>
      </w:r>
      <w:proofErr w:type="spellEnd"/>
      <w:r w:rsidRPr="00835922">
        <w:t>)</w:t>
      </w:r>
      <w:r>
        <w:t xml:space="preserve">. </w:t>
      </w:r>
    </w:p>
    <w:p w:rsidR="00835922" w:rsidRDefault="00835922" w:rsidP="00835922">
      <w:r>
        <w:t xml:space="preserve">Учитывая, что рекомбинационное излучение имеет пилообразную форму, для нашего случая форма континуума схожа с тормозным излучением. Для расчета спектральной </w:t>
      </w:r>
      <w:proofErr w:type="spellStart"/>
      <w:r>
        <w:t>излучательной</w:t>
      </w:r>
      <w:proofErr w:type="spellEnd"/>
      <w:r>
        <w:t xml:space="preserve"> способности тормозного излучения использовалась следующая формула</w:t>
      </w:r>
      <w:r w:rsidR="000D5D95">
        <w:t xml:space="preserve"> </w:t>
      </w:r>
      <w:r w:rsidR="000D5D95" w:rsidRPr="000D5D95">
        <w:t>[4]</w:t>
      </w:r>
      <w:r>
        <w:t>:</w:t>
      </w:r>
    </w:p>
    <w:p w:rsidR="00835922" w:rsidRPr="00835922" w:rsidRDefault="00835922" w:rsidP="00835922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hc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λk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dλ</m:t>
          </m:r>
          <m:r>
            <w:rPr>
              <w:rFonts w:ascii="Cambria Math" w:eastAsiaTheme="minorEastAsia" w:hAnsi="Cambria Math"/>
              <w:szCs w:val="28"/>
            </w:rPr>
            <m:t>,  (1)</m:t>
          </m:r>
        </m:oMath>
      </m:oMathPara>
    </w:p>
    <w:p w:rsidR="00835922" w:rsidRDefault="00835922" w:rsidP="0083592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szCs w:val="28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+</m:t>
            </m:r>
          </m:sup>
        </m:sSup>
      </m:oMath>
      <w:r>
        <w:rPr>
          <w:rFonts w:eastAsiaTheme="minorEastAsia"/>
          <w:szCs w:val="28"/>
        </w:rPr>
        <w:t xml:space="preserve"> - концентрации электронов и положительных ионов,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– константы Планка и Больцмана, </w:t>
      </w:r>
      <w:r w:rsidRPr="00892E26">
        <w:rPr>
          <w:rFonts w:eastAsiaTheme="minorEastAsia"/>
          <w:i/>
          <w:szCs w:val="28"/>
        </w:rPr>
        <w:t>с</w:t>
      </w:r>
      <w:r>
        <w:rPr>
          <w:rFonts w:eastAsiaTheme="minorEastAsia"/>
          <w:szCs w:val="28"/>
        </w:rPr>
        <w:t xml:space="preserve"> – скорость света,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– температура электронов.</w:t>
      </w:r>
    </w:p>
    <w:p w:rsidR="00B95586" w:rsidRPr="00A268F6" w:rsidRDefault="00AB1586" w:rsidP="00A268F6">
      <w:pPr>
        <w:rPr>
          <w:rFonts w:eastAsiaTheme="minorEastAsia"/>
          <w:szCs w:val="28"/>
        </w:rPr>
      </w:pPr>
      <w:r>
        <w:rPr>
          <w:szCs w:val="28"/>
        </w:rPr>
        <w:t xml:space="preserve">В основном излучают кванты с энергией </w:t>
      </w:r>
      <m:oMath>
        <m:r>
          <w:rPr>
            <w:rFonts w:ascii="Cambria Math" w:hAnsi="Cambria Math"/>
            <w:szCs w:val="28"/>
          </w:rPr>
          <m:t>hω≈kT</m:t>
        </m:r>
      </m:oMath>
      <w:r>
        <w:rPr>
          <w:rFonts w:eastAsiaTheme="minorEastAsia"/>
          <w:szCs w:val="28"/>
        </w:rPr>
        <w:t xml:space="preserve">. Для значений от 3 – 10 эВ максимум лежит в диапазоне 70 – 250 нм. </w:t>
      </w:r>
      <w:r w:rsidR="00B95586">
        <w:rPr>
          <w:rFonts w:eastAsiaTheme="minorEastAsia"/>
          <w:szCs w:val="28"/>
        </w:rPr>
        <w:t xml:space="preserve">При увеличении энергии электронов максимум спектра смещается в ультрафиолетовую сторону. </w:t>
      </w:r>
    </w:p>
    <w:p w:rsidR="0001062C" w:rsidRDefault="009A10FE" w:rsidP="0083592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Используя теоретические спектры, построенные для разных энергий электронов можно оценить её для экспериментальных спектров. </w:t>
      </w:r>
      <w:r w:rsidR="002D1AB7">
        <w:rPr>
          <w:rFonts w:eastAsiaTheme="minorEastAsia"/>
          <w:szCs w:val="28"/>
        </w:rPr>
        <w:t xml:space="preserve">По формуле (1) при увеличении энергии </w:t>
      </w:r>
      <w:r w:rsidR="002D1AB7">
        <w:rPr>
          <w:rFonts w:eastAsiaTheme="minorEastAsia"/>
          <w:szCs w:val="28"/>
        </w:rPr>
        <w:lastRenderedPageBreak/>
        <w:t>электронов континуум</w:t>
      </w:r>
      <w:r w:rsidR="0001062C">
        <w:rPr>
          <w:rFonts w:eastAsiaTheme="minorEastAsia"/>
          <w:szCs w:val="28"/>
        </w:rPr>
        <w:t xml:space="preserve">а интенсивности смещается влево. При энергиях в меньше 1эВ континуум стремится практически к прямой. Поэтому качественно можно сказать, что если непрерывная часть спектра определяется в основном тормозным излучением, то энергия электронов не менее 1 эВ. </w:t>
      </w:r>
    </w:p>
    <w:p w:rsidR="00835922" w:rsidRDefault="009A10FE" w:rsidP="0083592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того, чтобы константы не влияли на результат, строился отнесенный спектр на интенсивность на определенной длине волны. Экспериментальная установка имеет широкую длинноволновую область от </w:t>
      </w:r>
      <w:r w:rsidRPr="0001062C">
        <w:rPr>
          <w:rFonts w:eastAsiaTheme="minorEastAsia"/>
          <w:szCs w:val="28"/>
        </w:rPr>
        <w:t xml:space="preserve">150 – 1100 </w:t>
      </w:r>
      <w:proofErr w:type="spellStart"/>
      <w:r w:rsidRPr="0001062C">
        <w:rPr>
          <w:rFonts w:eastAsiaTheme="minorEastAsia"/>
          <w:szCs w:val="28"/>
        </w:rPr>
        <w:t>нм</w:t>
      </w:r>
      <w:proofErr w:type="spellEnd"/>
      <w:r w:rsidRPr="0001062C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так что в первой серии экспериментов использовалась длина волны в середине диапазона </w:t>
      </w:r>
      <w:r>
        <w:rPr>
          <w:rFonts w:eastAsiaTheme="minorEastAsia" w:cs="Times New Roman"/>
          <w:szCs w:val="28"/>
        </w:rPr>
        <w:t>≈</w:t>
      </w:r>
      <w:r>
        <w:rPr>
          <w:rFonts w:eastAsiaTheme="minorEastAsia"/>
          <w:szCs w:val="28"/>
        </w:rPr>
        <w:t xml:space="preserve"> 600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</w:t>
      </w:r>
    </w:p>
    <w:p w:rsidR="009A10FE" w:rsidRDefault="009A10FE" w:rsidP="0083592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с равнения строились несколько теоретических спектров для значений энергий электронов 1 </w:t>
      </w:r>
      <w:proofErr w:type="spellStart"/>
      <w:r>
        <w:rPr>
          <w:rFonts w:eastAsiaTheme="minorEastAsia"/>
          <w:szCs w:val="28"/>
        </w:rPr>
        <w:t>еВ</w:t>
      </w:r>
      <w:proofErr w:type="spellEnd"/>
      <w:r>
        <w:rPr>
          <w:rFonts w:eastAsiaTheme="minorEastAsia"/>
          <w:szCs w:val="28"/>
        </w:rPr>
        <w:t>,</w:t>
      </w:r>
      <w:r w:rsidR="00C007E2">
        <w:rPr>
          <w:rFonts w:eastAsiaTheme="minorEastAsia"/>
          <w:szCs w:val="28"/>
        </w:rPr>
        <w:t xml:space="preserve"> 3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еВ</w:t>
      </w:r>
      <w:proofErr w:type="spellEnd"/>
      <w:r>
        <w:rPr>
          <w:rFonts w:eastAsiaTheme="minorEastAsia"/>
          <w:szCs w:val="28"/>
        </w:rPr>
        <w:t>, 10 Ев и экспериментальный спектр в неподвижном воздухе при выс</w:t>
      </w:r>
      <w:r w:rsidR="002D1AB7">
        <w:rPr>
          <w:rFonts w:eastAsiaTheme="minorEastAsia"/>
          <w:szCs w:val="28"/>
        </w:rPr>
        <w:t>оком давлении и в потоке (Рис. 1</w:t>
      </w:r>
      <w:r>
        <w:rPr>
          <w:rFonts w:eastAsiaTheme="minorEastAsia"/>
          <w:szCs w:val="28"/>
        </w:rPr>
        <w:t>).</w:t>
      </w:r>
      <w:r w:rsidR="00C007E2">
        <w:rPr>
          <w:rFonts w:eastAsiaTheme="minorEastAsia"/>
          <w:szCs w:val="28"/>
        </w:rPr>
        <w:t xml:space="preserve"> Для энергий выше 3</w:t>
      </w:r>
      <w:r w:rsidR="00A33CEA">
        <w:rPr>
          <w:rFonts w:eastAsiaTheme="minorEastAsia"/>
          <w:szCs w:val="28"/>
        </w:rPr>
        <w:t xml:space="preserve"> </w:t>
      </w:r>
      <w:proofErr w:type="spellStart"/>
      <w:r w:rsidR="00A33CEA">
        <w:rPr>
          <w:rFonts w:eastAsiaTheme="minorEastAsia"/>
          <w:szCs w:val="28"/>
        </w:rPr>
        <w:t>еВ</w:t>
      </w:r>
      <w:proofErr w:type="spellEnd"/>
      <w:r w:rsidR="00A33CEA">
        <w:rPr>
          <w:rFonts w:eastAsiaTheme="minorEastAsia"/>
          <w:szCs w:val="28"/>
        </w:rPr>
        <w:t xml:space="preserve"> в области континуума профили спектров слабо различимы и меняются на уровне шума от наложенных линий атомов. </w:t>
      </w:r>
      <w:r w:rsidR="00757E99">
        <w:rPr>
          <w:rFonts w:eastAsiaTheme="minorEastAsia"/>
          <w:szCs w:val="28"/>
        </w:rPr>
        <w:t xml:space="preserve">Для длин волн от 510 – 645 </w:t>
      </w:r>
      <w:proofErr w:type="spellStart"/>
      <w:r w:rsidR="00757E99">
        <w:rPr>
          <w:rFonts w:eastAsiaTheme="minorEastAsia"/>
          <w:szCs w:val="28"/>
        </w:rPr>
        <w:t>нм</w:t>
      </w:r>
      <w:proofErr w:type="spellEnd"/>
      <w:r w:rsidR="00757E99">
        <w:rPr>
          <w:rFonts w:eastAsiaTheme="minorEastAsia"/>
          <w:szCs w:val="28"/>
        </w:rPr>
        <w:t xml:space="preserve"> наблюдается наилучшее соответствие теоретической зависимо</w:t>
      </w:r>
      <w:r w:rsidR="004933AC">
        <w:rPr>
          <w:rFonts w:eastAsiaTheme="minorEastAsia"/>
          <w:szCs w:val="28"/>
        </w:rPr>
        <w:t>сти и экспериментальных данных.</w:t>
      </w:r>
    </w:p>
    <w:p w:rsidR="004933AC" w:rsidRPr="00757E99" w:rsidRDefault="004933AC" w:rsidP="0083592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Однако это достаточно узкая полоса, чтобы достоверно говорить о сходимости теоретического профиля с экспериментальным. Для общей области от 200 – 850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, полученная полоса соответствия составляет лишь 20%. </w:t>
      </w:r>
    </w:p>
    <w:p w:rsidR="00A33CEA" w:rsidRDefault="00A33CEA" w:rsidP="00835922">
      <w:pPr>
        <w:rPr>
          <w:rFonts w:eastAsiaTheme="minorEastAsia"/>
          <w:szCs w:val="28"/>
        </w:rPr>
      </w:pPr>
    </w:p>
    <w:p w:rsidR="00A33CEA" w:rsidRDefault="00A33CEA" w:rsidP="00A33CEA">
      <w:pPr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 wp14:anchorId="637BA5B4">
            <wp:extent cx="4962843" cy="3714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66" cy="3719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C42" w:rsidRPr="00C007E2" w:rsidRDefault="002D1AB7" w:rsidP="00A33CEA">
      <w:pPr>
        <w:jc w:val="center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>Рис. 1</w:t>
      </w:r>
      <w:r w:rsidR="00047C42" w:rsidRPr="00C007E2">
        <w:rPr>
          <w:rFonts w:eastAsiaTheme="minorEastAsia"/>
          <w:szCs w:val="24"/>
        </w:rPr>
        <w:t xml:space="preserve"> Спектры неподвижного воздуха и в потоке с нанесенными теоретическими зависимостями.</w:t>
      </w:r>
    </w:p>
    <w:p w:rsidR="00047C42" w:rsidRDefault="00047C42" w:rsidP="00047C4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Также была проведены цифровая обработка, при которой интенсивности нормировались на длину волны, в области которой континуум меньше всего перекрывается полосами (Рис. 2.2).</w:t>
      </w:r>
      <w:r w:rsidR="00C007E2">
        <w:rPr>
          <w:rFonts w:eastAsiaTheme="minorEastAsia"/>
          <w:szCs w:val="28"/>
        </w:rPr>
        <w:t xml:space="preserve"> Теоретический спектр был построен при энергии электронов в 1,8 </w:t>
      </w:r>
      <w:proofErr w:type="spellStart"/>
      <w:r w:rsidR="00C007E2">
        <w:rPr>
          <w:rFonts w:eastAsiaTheme="minorEastAsia"/>
          <w:szCs w:val="28"/>
        </w:rPr>
        <w:t>еВ</w:t>
      </w:r>
      <w:proofErr w:type="spellEnd"/>
      <w:r w:rsidR="00C007E2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При 280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, на экспериментальном спектре отмечается лишь возрастающая часть континуума (Рис. 2.1). </w:t>
      </w:r>
    </w:p>
    <w:p w:rsidR="00047C42" w:rsidRDefault="00047C42" w:rsidP="00047C4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 спектре видно, что экспериментальные данных хорошо сходятся в области от 200 – 300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 и от 750 – 1100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. Учитывая, что в области от 300 – 500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 xml:space="preserve"> на континуум накладывается вторая положительная с</w:t>
      </w:r>
      <w:r w:rsidR="00C007E2">
        <w:rPr>
          <w:rFonts w:eastAsiaTheme="minorEastAsia"/>
          <w:szCs w:val="28"/>
        </w:rPr>
        <w:t xml:space="preserve">истема азота и линии атомов, профиль </w:t>
      </w:r>
      <w:r w:rsidR="00C007E2">
        <w:rPr>
          <w:rFonts w:eastAsiaTheme="minorEastAsia"/>
          <w:szCs w:val="28"/>
        </w:rPr>
        <w:lastRenderedPageBreak/>
        <w:t xml:space="preserve">теоретического спектра хорошо согласуется с экспериментом. </w:t>
      </w:r>
      <w:r>
        <w:rPr>
          <w:rFonts w:eastAsiaTheme="minorEastAsia"/>
          <w:szCs w:val="28"/>
        </w:rPr>
        <w:t xml:space="preserve"> </w:t>
      </w:r>
      <w:r w:rsidR="00C007E2">
        <w:rPr>
          <w:rFonts w:eastAsiaTheme="minorEastAsia"/>
          <w:szCs w:val="28"/>
        </w:rPr>
        <w:t xml:space="preserve">Однако, максимум теоретической огибающей смещен левее максимум экспериментального спектра. </w:t>
      </w:r>
    </w:p>
    <w:p w:rsidR="00C007E2" w:rsidRPr="00EB0FC1" w:rsidRDefault="00C007E2" w:rsidP="00047C42">
      <w:pPr>
        <w:rPr>
          <w:rFonts w:eastAsiaTheme="minorEastAsia"/>
          <w:color w:val="000000" w:themeColor="text1"/>
          <w:szCs w:val="28"/>
        </w:rPr>
      </w:pPr>
      <w:r>
        <w:rPr>
          <w:rFonts w:eastAsiaTheme="minorEastAsia"/>
          <w:szCs w:val="28"/>
        </w:rPr>
        <w:t xml:space="preserve">В результате цифровой обработки спектров, были получены значения для энергии электронов от 1,8 – 2,2 эВ. Результаты обработки, при которой нормировка спектров была на середину длинноволнового диапазона, не были учтены, так как схождение было в узком диапазоне </w:t>
      </w:r>
      <w:r w:rsidR="00EB0FC1">
        <w:rPr>
          <w:rFonts w:eastAsiaTheme="minorEastAsia"/>
          <w:szCs w:val="28"/>
        </w:rPr>
        <w:t xml:space="preserve">510 – 645 </w:t>
      </w:r>
      <w:proofErr w:type="spellStart"/>
      <w:r w:rsidR="00EB0FC1">
        <w:rPr>
          <w:rFonts w:eastAsiaTheme="minorEastAsia"/>
          <w:szCs w:val="28"/>
        </w:rPr>
        <w:t>нм</w:t>
      </w:r>
      <w:proofErr w:type="spellEnd"/>
      <w:r w:rsidR="00EB0FC1">
        <w:rPr>
          <w:rFonts w:eastAsiaTheme="minorEastAsia"/>
          <w:szCs w:val="28"/>
        </w:rPr>
        <w:t xml:space="preserve">. Так как из-за сильного наложения полос в области максимума невозможно однозначно установить огибающую необходимо ориентироваться на соответствие в области </w:t>
      </w:r>
      <w:r w:rsidR="00EB0FC1" w:rsidRPr="0001062C">
        <w:rPr>
          <w:rFonts w:eastAsiaTheme="minorEastAsia"/>
          <w:szCs w:val="28"/>
        </w:rPr>
        <w:t xml:space="preserve">«хвостов».  </w:t>
      </w:r>
    </w:p>
    <w:p w:rsidR="00C007E2" w:rsidRDefault="00C007E2" w:rsidP="00047C42">
      <w:pPr>
        <w:rPr>
          <w:rFonts w:eastAsiaTheme="minorEastAsia"/>
          <w:szCs w:val="28"/>
        </w:rPr>
      </w:pPr>
    </w:p>
    <w:p w:rsidR="00C007E2" w:rsidRDefault="00C007E2" w:rsidP="00C007E2">
      <w:pPr>
        <w:rPr>
          <w:rFonts w:eastAsiaTheme="minorEastAsia"/>
          <w:szCs w:val="28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29350" cy="2227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94" cy="2229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07E2" w:rsidRPr="00525C2F" w:rsidRDefault="002D1AB7" w:rsidP="00C007E2">
      <w:pPr>
        <w:spacing w:before="120"/>
        <w:ind w:firstLine="708"/>
        <w:jc w:val="center"/>
        <w:rPr>
          <w:szCs w:val="24"/>
        </w:rPr>
      </w:pPr>
      <w:r>
        <w:rPr>
          <w:rFonts w:cs="Times New Roman"/>
          <w:b/>
          <w:color w:val="222222"/>
          <w:sz w:val="22"/>
        </w:rPr>
        <w:t>Рис. 2</w:t>
      </w:r>
      <w:r w:rsidR="00C007E2" w:rsidRPr="000027D0">
        <w:rPr>
          <w:rFonts w:ascii="Book Antiqua" w:hAnsi="Book Antiqua"/>
          <w:b/>
          <w:i/>
          <w:color w:val="222222"/>
          <w:sz w:val="22"/>
        </w:rPr>
        <w:t xml:space="preserve"> </w:t>
      </w:r>
      <w:r w:rsidR="00C007E2" w:rsidRPr="00C007E2">
        <w:rPr>
          <w:rFonts w:cs="Times New Roman"/>
          <w:szCs w:val="24"/>
        </w:rPr>
        <w:t xml:space="preserve">Эмиссионные спектры в потоке (1.1) и неподвижном воздухе (1.2); сравнение нормированных спектров теоретической зависимости при </w:t>
      </w:r>
      <w:proofErr w:type="spellStart"/>
      <w:r w:rsidR="00C007E2" w:rsidRPr="00C007E2">
        <w:rPr>
          <w:rFonts w:cs="Times New Roman"/>
          <w:szCs w:val="24"/>
        </w:rPr>
        <w:t>T</w:t>
      </w:r>
      <w:r w:rsidR="00C007E2" w:rsidRPr="00C007E2">
        <w:rPr>
          <w:rFonts w:cs="Times New Roman"/>
          <w:szCs w:val="24"/>
          <w:vertAlign w:val="subscript"/>
        </w:rPr>
        <w:t>e</w:t>
      </w:r>
      <w:proofErr w:type="spellEnd"/>
      <w:r w:rsidR="00C007E2" w:rsidRPr="00C007E2">
        <w:rPr>
          <w:rFonts w:cs="Times New Roman"/>
          <w:szCs w:val="24"/>
        </w:rPr>
        <w:t xml:space="preserve"> = 18000 K (2.1) и экспериментальных данных (2.2).</w:t>
      </w:r>
    </w:p>
    <w:p w:rsidR="00C007E2" w:rsidRDefault="00C007E2" w:rsidP="00C007E2">
      <w:pPr>
        <w:rPr>
          <w:rFonts w:eastAsiaTheme="minorEastAsia"/>
          <w:szCs w:val="28"/>
        </w:rPr>
      </w:pPr>
    </w:p>
    <w:p w:rsidR="000A4F66" w:rsidRDefault="000A4F66" w:rsidP="00C007E2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сравнительного анализа можно сделать следующие выводы: профиль континуальной части эмиссионного спектра для неподвижного воздуха и в случае сверхзвукового потока сходится, для разных давлений и чисел Маха, пик непрерывной части лежит в области от 410 – 450 </w:t>
      </w:r>
      <w:proofErr w:type="spellStart"/>
      <w:r>
        <w:rPr>
          <w:rFonts w:eastAsiaTheme="minorEastAsia"/>
          <w:szCs w:val="28"/>
        </w:rPr>
        <w:t>нм</w:t>
      </w:r>
      <w:proofErr w:type="spellEnd"/>
      <w:r>
        <w:rPr>
          <w:rFonts w:eastAsiaTheme="minorEastAsia"/>
          <w:szCs w:val="28"/>
        </w:rPr>
        <w:t>, однако из-за сильного наложения линий второй положительной системы азота и полос атомов конкретизировать расположение максимума не представляется возможным, оценочные значения энергий эл</w:t>
      </w:r>
      <w:r w:rsidR="004933AC">
        <w:rPr>
          <w:rFonts w:eastAsiaTheme="minorEastAsia"/>
          <w:szCs w:val="28"/>
        </w:rPr>
        <w:t>ектронов сходятся и лежат в обла</w:t>
      </w:r>
      <w:r>
        <w:rPr>
          <w:rFonts w:eastAsiaTheme="minorEastAsia"/>
          <w:szCs w:val="28"/>
        </w:rPr>
        <w:t xml:space="preserve">сти от 1,8 – 2,2 эВ. Стоит отметить, что характер поведения схож для различного значения плотности газа. </w:t>
      </w:r>
    </w:p>
    <w:p w:rsidR="00C007E2" w:rsidRPr="00047C42" w:rsidRDefault="00C007E2" w:rsidP="00C007E2">
      <w:pPr>
        <w:jc w:val="center"/>
        <w:rPr>
          <w:rFonts w:eastAsiaTheme="minorEastAsia"/>
          <w:szCs w:val="28"/>
        </w:rPr>
      </w:pPr>
    </w:p>
    <w:p w:rsidR="00835922" w:rsidRDefault="00036F43" w:rsidP="00036F43">
      <w:pPr>
        <w:pStyle w:val="10"/>
      </w:pPr>
      <w:r>
        <w:t>Список литературы.</w:t>
      </w:r>
    </w:p>
    <w:p w:rsidR="000D5D95" w:rsidRPr="000D5D95" w:rsidRDefault="000D5D95" w:rsidP="000D5D95"/>
    <w:p w:rsidR="000D5D95" w:rsidRPr="000D5D95" w:rsidRDefault="000D5D95" w:rsidP="000D5D95">
      <w:pPr>
        <w:pStyle w:val="1"/>
      </w:pPr>
      <w:r w:rsidRPr="000D5D95">
        <w:t xml:space="preserve">F. </w:t>
      </w:r>
      <w:proofErr w:type="spellStart"/>
      <w:r w:rsidRPr="000D5D95">
        <w:t>Tholin</w:t>
      </w:r>
      <w:proofErr w:type="spellEnd"/>
      <w:r w:rsidRPr="000D5D95">
        <w:t>. A. Bourdon. Simulation of the hydrodynamic expansion following a nanosecond pulsed spark discharge in air at atmospheric pressure. J. Phys. D: Appl. Phys. 46. 2013г.  18pp.</w:t>
      </w:r>
    </w:p>
    <w:p w:rsidR="000D5D95" w:rsidRDefault="000D5D95" w:rsidP="000D5D95">
      <w:pPr>
        <w:pStyle w:val="1"/>
      </w:pPr>
      <w:r>
        <w:t xml:space="preserve">В. М. </w:t>
      </w:r>
      <w:proofErr w:type="spellStart"/>
      <w:r>
        <w:t>Шибковa</w:t>
      </w:r>
      <w:proofErr w:type="spellEnd"/>
      <w:r>
        <w:t>,</w:t>
      </w:r>
      <w:r w:rsidRPr="006D2EA4">
        <w:t xml:space="preserve"> Л. В. </w:t>
      </w:r>
      <w:proofErr w:type="spellStart"/>
      <w:r w:rsidRPr="006D2EA4">
        <w:t>Шибкова</w:t>
      </w:r>
      <w:proofErr w:type="spellEnd"/>
      <w:r w:rsidRPr="006D2EA4">
        <w:t>, А. А. Логунов</w:t>
      </w:r>
      <w:r>
        <w:t xml:space="preserve">. </w:t>
      </w:r>
      <w:r w:rsidRPr="006D2EA4">
        <w:t>Температура электронов в плазме разряда постоянного тока,</w:t>
      </w:r>
      <w:r>
        <w:t xml:space="preserve"> </w:t>
      </w:r>
      <w:r w:rsidRPr="006D2EA4">
        <w:t>создаваемого в сверхзвуковом воздушном потоке</w:t>
      </w:r>
      <w:r>
        <w:t>. 2016 г.</w:t>
      </w:r>
    </w:p>
    <w:p w:rsidR="000D5D95" w:rsidRDefault="000D5D95" w:rsidP="000D5D95">
      <w:pPr>
        <w:pStyle w:val="1"/>
      </w:pPr>
      <w:r>
        <w:t>B. Huang, X. Zhu, K. Takashima, Y.</w:t>
      </w:r>
      <w:r w:rsidRPr="00B467D3">
        <w:t xml:space="preserve"> Pu. The spatial–temporal evolution of the electron density and temperature for a nanosecond </w:t>
      </w:r>
      <w:proofErr w:type="spellStart"/>
      <w:r w:rsidRPr="00B467D3">
        <w:t>microdischarge</w:t>
      </w:r>
      <w:proofErr w:type="spellEnd"/>
      <w:r w:rsidRPr="00B467D3">
        <w:t>. J. Phys.</w:t>
      </w:r>
      <w:r>
        <w:t xml:space="preserve"> D: Appl. Phys. 46.  2013г. 10pp.</w:t>
      </w:r>
    </w:p>
    <w:p w:rsidR="00036F43" w:rsidRPr="000D5D95" w:rsidRDefault="000D5D95" w:rsidP="00036F43">
      <w:pPr>
        <w:pStyle w:val="1"/>
        <w:rPr>
          <w:lang w:val="ru-RU"/>
        </w:rPr>
      </w:pPr>
      <w:r>
        <w:rPr>
          <w:lang w:val="ru-RU"/>
        </w:rPr>
        <w:t xml:space="preserve">Ю. П. </w:t>
      </w:r>
      <w:proofErr w:type="spellStart"/>
      <w:r>
        <w:rPr>
          <w:lang w:val="ru-RU"/>
        </w:rPr>
        <w:t>Райзер</w:t>
      </w:r>
      <w:proofErr w:type="spellEnd"/>
      <w:r>
        <w:rPr>
          <w:lang w:val="ru-RU"/>
        </w:rPr>
        <w:t>. Физика газового разряда. Гл. физ.-мат. лит, 1992 г. 536 с.</w:t>
      </w:r>
      <w:bookmarkStart w:id="0" w:name="_GoBack"/>
      <w:bookmarkEnd w:id="0"/>
    </w:p>
    <w:sectPr w:rsidR="00036F43" w:rsidRPr="000D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DEB"/>
    <w:multiLevelType w:val="hybridMultilevel"/>
    <w:tmpl w:val="C1489E66"/>
    <w:lvl w:ilvl="0" w:tplc="CA24562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DB2"/>
    <w:multiLevelType w:val="hybridMultilevel"/>
    <w:tmpl w:val="C1489E66"/>
    <w:lvl w:ilvl="0" w:tplc="CA24562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23F1"/>
    <w:multiLevelType w:val="hybridMultilevel"/>
    <w:tmpl w:val="36F84AF4"/>
    <w:lvl w:ilvl="0" w:tplc="3AA8A9B2">
      <w:start w:val="1"/>
      <w:numFmt w:val="decimal"/>
      <w:pStyle w:val="1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D3"/>
    <w:rsid w:val="0001062C"/>
    <w:rsid w:val="00036F43"/>
    <w:rsid w:val="00047C42"/>
    <w:rsid w:val="000A4F66"/>
    <w:rsid w:val="000D5D95"/>
    <w:rsid w:val="002D1AB7"/>
    <w:rsid w:val="004933AC"/>
    <w:rsid w:val="0069414F"/>
    <w:rsid w:val="00757E99"/>
    <w:rsid w:val="00835922"/>
    <w:rsid w:val="009A10FE"/>
    <w:rsid w:val="009D45EA"/>
    <w:rsid w:val="00A268F6"/>
    <w:rsid w:val="00A33CEA"/>
    <w:rsid w:val="00AB1586"/>
    <w:rsid w:val="00B95586"/>
    <w:rsid w:val="00BC07D3"/>
    <w:rsid w:val="00C007E2"/>
    <w:rsid w:val="00C0300F"/>
    <w:rsid w:val="00C1428D"/>
    <w:rsid w:val="00C2538C"/>
    <w:rsid w:val="00E43BCF"/>
    <w:rsid w:val="00EB0FC1"/>
    <w:rsid w:val="00F9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21EE"/>
  <w15:chartTrackingRefBased/>
  <w15:docId w15:val="{57F8E1A8-0051-4AFA-AFA3-2D86F30E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14F"/>
    <w:pPr>
      <w:spacing w:after="4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A268F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95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A268F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0D5D95"/>
    <w:pPr>
      <w:spacing w:after="160"/>
      <w:ind w:left="720"/>
      <w:contextualSpacing/>
    </w:pPr>
    <w:rPr>
      <w:rFonts w:asciiTheme="minorHAnsi" w:hAnsiTheme="minorHAnsi"/>
      <w:sz w:val="22"/>
    </w:rPr>
  </w:style>
  <w:style w:type="paragraph" w:customStyle="1" w:styleId="1">
    <w:name w:val="Стиль1"/>
    <w:basedOn w:val="a"/>
    <w:link w:val="12"/>
    <w:qFormat/>
    <w:rsid w:val="000D5D95"/>
    <w:pPr>
      <w:numPr>
        <w:numId w:val="3"/>
      </w:numPr>
    </w:pPr>
    <w:rPr>
      <w:lang w:val="en-US"/>
    </w:rPr>
  </w:style>
  <w:style w:type="character" w:customStyle="1" w:styleId="12">
    <w:name w:val="Стиль1 Знак"/>
    <w:basedOn w:val="a0"/>
    <w:link w:val="1"/>
    <w:rsid w:val="000D5D95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9</cp:revision>
  <dcterms:created xsi:type="dcterms:W3CDTF">2020-05-28T18:13:00Z</dcterms:created>
  <dcterms:modified xsi:type="dcterms:W3CDTF">2020-06-15T11:15:00Z</dcterms:modified>
</cp:coreProperties>
</file>