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5B5" w:rsidRDefault="004D3F77" w:rsidP="004D3F77">
      <w:pPr>
        <w:jc w:val="center"/>
        <w:rPr>
          <w:b/>
          <w:sz w:val="32"/>
          <w:szCs w:val="32"/>
        </w:rPr>
      </w:pPr>
      <w:r w:rsidRPr="004D3F77">
        <w:rPr>
          <w:b/>
          <w:sz w:val="32"/>
          <w:szCs w:val="32"/>
        </w:rPr>
        <w:t>Параметры плазмы наносекундного поверхностного скользящего разряда в сверхзвуковом потоке воздуха</w:t>
      </w:r>
      <w:r>
        <w:rPr>
          <w:b/>
          <w:sz w:val="32"/>
          <w:szCs w:val="32"/>
        </w:rPr>
        <w:t>.</w:t>
      </w:r>
    </w:p>
    <w:p w:rsidR="004D3F77" w:rsidRDefault="004D3F77" w:rsidP="004D3F77">
      <w:pPr>
        <w:rPr>
          <w:sz w:val="28"/>
          <w:szCs w:val="28"/>
        </w:rPr>
      </w:pPr>
    </w:p>
    <w:p w:rsidR="001846DF" w:rsidRPr="005867B6" w:rsidRDefault="004D3F77" w:rsidP="001846DF">
      <w:pPr>
        <w:jc w:val="both"/>
        <w:rPr>
          <w:sz w:val="28"/>
          <w:szCs w:val="28"/>
        </w:rPr>
      </w:pPr>
      <w:r>
        <w:rPr>
          <w:sz w:val="28"/>
          <w:szCs w:val="28"/>
        </w:rPr>
        <w:t xml:space="preserve">Представлены результаты исследований наносекундного поверхностного скользящего разряда в сверхзвуковом потоке воздуха с ударной волной. Для расчета параметров плазмы использовались методы эмиссионной спектроскопии и данных осциллограмм тока. Спектры регистрировались при импульсном напряжении 25 </w:t>
      </w:r>
      <w:proofErr w:type="spellStart"/>
      <w:r w:rsidR="00E02371">
        <w:rPr>
          <w:sz w:val="28"/>
          <w:szCs w:val="28"/>
        </w:rPr>
        <w:t>Кв</w:t>
      </w:r>
      <w:proofErr w:type="spellEnd"/>
      <w:r w:rsidR="00E02371">
        <w:rPr>
          <w:sz w:val="28"/>
          <w:szCs w:val="28"/>
        </w:rPr>
        <w:t xml:space="preserve"> и электрическом токе </w:t>
      </w:r>
      <w:r w:rsidR="00E02371">
        <w:rPr>
          <w:rFonts w:cstheme="minorHAnsi"/>
          <w:sz w:val="28"/>
          <w:szCs w:val="28"/>
        </w:rPr>
        <w:t>≈</w:t>
      </w:r>
      <w:r w:rsidR="00E02371">
        <w:rPr>
          <w:sz w:val="28"/>
          <w:szCs w:val="28"/>
        </w:rPr>
        <w:t xml:space="preserve"> 1 кА.</w:t>
      </w:r>
      <w:r>
        <w:rPr>
          <w:sz w:val="28"/>
          <w:szCs w:val="28"/>
        </w:rPr>
        <w:t xml:space="preserve"> </w:t>
      </w:r>
      <w:r w:rsidR="00E02371">
        <w:rPr>
          <w:sz w:val="28"/>
          <w:szCs w:val="28"/>
        </w:rPr>
        <w:t xml:space="preserve">Основные параметры, которые оценивались в эксперименте: концентрация электронов, энергия электронов и </w:t>
      </w:r>
      <w:r w:rsidR="00C32B92">
        <w:rPr>
          <w:sz w:val="28"/>
          <w:szCs w:val="28"/>
        </w:rPr>
        <w:t xml:space="preserve">приведенное электрическое поле в плазме. Концентрация электронов определялась путем аппроксимации линии </w:t>
      </w:r>
      <w:r w:rsidR="00C32B92">
        <w:rPr>
          <w:sz w:val="28"/>
          <w:szCs w:val="28"/>
          <w:lang w:val="en-US"/>
        </w:rPr>
        <w:t>H</w:t>
      </w:r>
      <w:r w:rsidR="00C32B92">
        <w:rPr>
          <w:rFonts w:cstheme="minorHAnsi"/>
          <w:sz w:val="28"/>
          <w:szCs w:val="28"/>
          <w:lang w:val="en-US"/>
        </w:rPr>
        <w:t>α</w:t>
      </w:r>
      <w:r w:rsidR="00C32B92" w:rsidRPr="00C32B92">
        <w:rPr>
          <w:sz w:val="28"/>
          <w:szCs w:val="28"/>
        </w:rPr>
        <w:t xml:space="preserve"> </w:t>
      </w:r>
      <w:r w:rsidR="00C32B92">
        <w:rPr>
          <w:sz w:val="28"/>
          <w:szCs w:val="28"/>
        </w:rPr>
        <w:t>профилем Гаусса и по осциллограммам тока</w:t>
      </w:r>
      <w:r w:rsidR="001846DF">
        <w:rPr>
          <w:sz w:val="28"/>
          <w:szCs w:val="28"/>
        </w:rPr>
        <w:t>.</w:t>
      </w:r>
      <w:r w:rsidR="005867B6">
        <w:rPr>
          <w:sz w:val="28"/>
          <w:szCs w:val="28"/>
        </w:rPr>
        <w:t xml:space="preserve"> </w:t>
      </w:r>
    </w:p>
    <w:p w:rsidR="001846DF" w:rsidRDefault="001846DF" w:rsidP="001846DF">
      <w:pPr>
        <w:jc w:val="both"/>
        <w:rPr>
          <w:sz w:val="28"/>
          <w:szCs w:val="28"/>
        </w:rPr>
      </w:pPr>
      <w:r>
        <w:rPr>
          <w:sz w:val="28"/>
          <w:szCs w:val="28"/>
        </w:rPr>
        <w:t>Э</w:t>
      </w:r>
      <w:r w:rsidR="00C32B92">
        <w:rPr>
          <w:sz w:val="28"/>
          <w:szCs w:val="28"/>
        </w:rPr>
        <w:t xml:space="preserve">нергия электронов определялась по континуальной части эмиссионного спектра. </w:t>
      </w:r>
      <w:r>
        <w:rPr>
          <w:sz w:val="28"/>
          <w:szCs w:val="28"/>
        </w:rPr>
        <w:t>Отмечалось, что в неподвижном воздухе при высоких давлениях и при прохождении разрядной секции УВ, в спектре появляется непрерывная часть. Учитывая параметры разряда, причиной возникновения континуума является тормозное излучение. Экспериментальный эмиссионный спектр сравнивался с теоретическим спектром, построенным для разных энергий электронов.</w:t>
      </w:r>
    </w:p>
    <w:p w:rsidR="004D3F77" w:rsidRDefault="00C32B92" w:rsidP="001846DF">
      <w:pPr>
        <w:jc w:val="both"/>
        <w:rPr>
          <w:sz w:val="28"/>
          <w:szCs w:val="28"/>
        </w:rPr>
      </w:pPr>
      <w:r>
        <w:rPr>
          <w:sz w:val="28"/>
          <w:szCs w:val="28"/>
        </w:rPr>
        <w:t>Приведенное электрическое поле рассчитывалось</w:t>
      </w:r>
      <w:r w:rsidR="001846DF">
        <w:rPr>
          <w:sz w:val="28"/>
          <w:szCs w:val="28"/>
        </w:rPr>
        <w:t xml:space="preserve"> </w:t>
      </w:r>
      <w:r>
        <w:rPr>
          <w:sz w:val="28"/>
          <w:szCs w:val="28"/>
        </w:rPr>
        <w:t xml:space="preserve">с помощью отношения интенсивностей полос, соответствующих переходу 0-0 </w:t>
      </w:r>
      <w:r w:rsidRPr="00C32B92">
        <w:rPr>
          <w:sz w:val="28"/>
          <w:szCs w:val="28"/>
        </w:rPr>
        <w:t>вт</w:t>
      </w:r>
      <w:r w:rsidR="001846DF">
        <w:rPr>
          <w:sz w:val="28"/>
          <w:szCs w:val="28"/>
        </w:rPr>
        <w:t>орой положительной системы N</w:t>
      </w:r>
      <w:r w:rsidR="001846DF" w:rsidRPr="001846DF">
        <w:rPr>
          <w:sz w:val="28"/>
          <w:szCs w:val="28"/>
          <w:vertAlign w:val="subscript"/>
        </w:rPr>
        <w:t>2</w:t>
      </w:r>
      <w:r w:rsidR="001846DF">
        <w:rPr>
          <w:sz w:val="28"/>
          <w:szCs w:val="28"/>
        </w:rPr>
        <w:t xml:space="preserve"> </w:t>
      </w:r>
      <w:r w:rsidRPr="00C32B92">
        <w:rPr>
          <w:sz w:val="28"/>
          <w:szCs w:val="28"/>
        </w:rPr>
        <w:t xml:space="preserve">(λ = 337,1 </w:t>
      </w:r>
      <w:proofErr w:type="spellStart"/>
      <w:r w:rsidRPr="00C32B92">
        <w:rPr>
          <w:sz w:val="28"/>
          <w:szCs w:val="28"/>
        </w:rPr>
        <w:t>нм</w:t>
      </w:r>
      <w:proofErr w:type="spellEnd"/>
      <w:r w:rsidRPr="00C32B92">
        <w:rPr>
          <w:sz w:val="28"/>
          <w:szCs w:val="28"/>
        </w:rPr>
        <w:t>) и первой отрицательной системы N</w:t>
      </w:r>
      <w:r w:rsidRPr="001846DF">
        <w:rPr>
          <w:sz w:val="28"/>
          <w:szCs w:val="28"/>
          <w:vertAlign w:val="subscript"/>
        </w:rPr>
        <w:t>2</w:t>
      </w:r>
      <w:r w:rsidRPr="001846DF">
        <w:rPr>
          <w:sz w:val="28"/>
          <w:szCs w:val="28"/>
          <w:vertAlign w:val="superscript"/>
        </w:rPr>
        <w:t>+</w:t>
      </w:r>
      <w:r w:rsidRPr="00C32B92">
        <w:rPr>
          <w:sz w:val="28"/>
          <w:szCs w:val="28"/>
        </w:rPr>
        <w:t xml:space="preserve"> (λ = 391,4 </w:t>
      </w:r>
      <w:proofErr w:type="spellStart"/>
      <w:r w:rsidRPr="00C32B92">
        <w:rPr>
          <w:sz w:val="28"/>
          <w:szCs w:val="28"/>
        </w:rPr>
        <w:t>нм</w:t>
      </w:r>
      <w:proofErr w:type="spellEnd"/>
      <w:r w:rsidRPr="00C32B92">
        <w:rPr>
          <w:sz w:val="28"/>
          <w:szCs w:val="28"/>
        </w:rPr>
        <w:t>)</w:t>
      </w:r>
      <w:r w:rsidR="00E40C3E">
        <w:rPr>
          <w:sz w:val="28"/>
          <w:szCs w:val="28"/>
        </w:rPr>
        <w:t>. Скорости реакции прямо пропорциональны плотности электронов, которые, в свою очередь, зависят от величины электрического поля. Отношения констант скоростей находилось из следующего равенства:</w:t>
      </w:r>
    </w:p>
    <w:p w:rsidR="005867B6" w:rsidRDefault="005867B6" w:rsidP="001846DF">
      <w:pPr>
        <w:jc w:val="both"/>
        <w:rPr>
          <w:sz w:val="28"/>
          <w:szCs w:val="28"/>
        </w:rPr>
      </w:pPr>
    </w:p>
    <w:p w:rsidR="005867B6" w:rsidRPr="005867B6" w:rsidRDefault="0098511F" w:rsidP="005867B6">
      <w:pPr>
        <w:jc w:val="center"/>
        <w:rPr>
          <w:rFonts w:eastAsiaTheme="minorEastAsia"/>
          <w:sz w:val="36"/>
          <w:szCs w:val="36"/>
        </w:rPr>
      </w:pPr>
      <m:oMath>
        <m:f>
          <m:fPr>
            <m:ctrlPr>
              <w:rPr>
                <w:rFonts w:ascii="Cambria Math" w:hAnsi="Cambria Math"/>
                <w:i/>
                <w:sz w:val="36"/>
                <w:szCs w:val="36"/>
              </w:rPr>
            </m:ctrlPr>
          </m:fPr>
          <m:num>
            <m:r>
              <w:rPr>
                <w:rFonts w:ascii="Cambria Math" w:hAnsi="Cambria Math"/>
                <w:sz w:val="36"/>
                <w:szCs w:val="36"/>
              </w:rPr>
              <m:t>[</m:t>
            </m:r>
            <m:sSubSup>
              <m:sSubSupPr>
                <m:ctrlPr>
                  <w:rPr>
                    <w:rFonts w:ascii="Cambria Math" w:hAnsi="Cambria Math"/>
                    <w:i/>
                    <w:sz w:val="36"/>
                    <w:szCs w:val="36"/>
                  </w:rPr>
                </m:ctrlPr>
              </m:sSubSupPr>
              <m:e>
                <m:r>
                  <w:rPr>
                    <w:rFonts w:ascii="Cambria Math" w:hAnsi="Cambria Math"/>
                    <w:sz w:val="36"/>
                    <w:szCs w:val="36"/>
                  </w:rPr>
                  <m:t>N</m:t>
                </m:r>
              </m:e>
              <m:sub>
                <m:r>
                  <w:rPr>
                    <w:rFonts w:ascii="Cambria Math" w:hAnsi="Cambria Math"/>
                    <w:sz w:val="36"/>
                    <w:szCs w:val="36"/>
                  </w:rPr>
                  <m:t>2</m:t>
                </m:r>
              </m:sub>
              <m:sup>
                <m:r>
                  <w:rPr>
                    <w:rFonts w:ascii="Cambria Math" w:hAnsi="Cambria Math"/>
                    <w:sz w:val="36"/>
                    <w:szCs w:val="36"/>
                  </w:rPr>
                  <m:t>+</m:t>
                </m:r>
              </m:sup>
            </m:sSubSup>
            <m:d>
              <m:dPr>
                <m:ctrlPr>
                  <w:rPr>
                    <w:rFonts w:ascii="Cambria Math" w:hAnsi="Cambria Math"/>
                    <w:i/>
                    <w:sz w:val="36"/>
                    <w:szCs w:val="36"/>
                  </w:rPr>
                </m:ctrlPr>
              </m:dPr>
              <m:e>
                <m:r>
                  <w:rPr>
                    <w:rFonts w:ascii="Cambria Math" w:hAnsi="Cambria Math"/>
                    <w:sz w:val="36"/>
                    <w:szCs w:val="36"/>
                  </w:rPr>
                  <m:t>B</m:t>
                </m:r>
              </m:e>
            </m:d>
            <m:r>
              <w:rPr>
                <w:rFonts w:ascii="Cambria Math" w:hAnsi="Cambria Math"/>
                <w:sz w:val="36"/>
                <w:szCs w:val="36"/>
              </w:rPr>
              <m:t>]</m:t>
            </m:r>
          </m:num>
          <m:den>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rPr>
                  <m:t>2</m:t>
                </m:r>
              </m:sub>
            </m:sSub>
            <m:d>
              <m:dPr>
                <m:ctrlPr>
                  <w:rPr>
                    <w:rFonts w:ascii="Cambria Math" w:hAnsi="Cambria Math"/>
                    <w:i/>
                    <w:sz w:val="36"/>
                    <w:szCs w:val="36"/>
                  </w:rPr>
                </m:ctrlPr>
              </m:dPr>
              <m:e>
                <m:r>
                  <w:rPr>
                    <w:rFonts w:ascii="Cambria Math" w:hAnsi="Cambria Math"/>
                    <w:sz w:val="36"/>
                    <w:szCs w:val="36"/>
                  </w:rPr>
                  <m:t>C</m:t>
                </m:r>
              </m:e>
            </m:d>
            <m:r>
              <w:rPr>
                <w:rFonts w:ascii="Cambria Math" w:hAnsi="Cambria Math"/>
                <w:sz w:val="36"/>
                <w:szCs w:val="36"/>
              </w:rPr>
              <m:t>]</m:t>
            </m:r>
          </m:den>
        </m:f>
        <m:r>
          <w:rPr>
            <w:rFonts w:ascii="Cambria Math" w:hAnsi="Cambria Math"/>
            <w:sz w:val="36"/>
            <w:szCs w:val="36"/>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k</m:t>
                </m:r>
              </m:e>
              <m:sub>
                <m:r>
                  <w:rPr>
                    <w:rFonts w:ascii="Cambria Math" w:hAnsi="Cambria Math"/>
                    <w:sz w:val="36"/>
                    <w:szCs w:val="36"/>
                  </w:rPr>
                  <m:t>x→B</m:t>
                </m:r>
              </m:sub>
            </m:sSub>
          </m:num>
          <m:den>
            <m:sSub>
              <m:sSubPr>
                <m:ctrlPr>
                  <w:rPr>
                    <w:rFonts w:ascii="Cambria Math" w:hAnsi="Cambria Math"/>
                    <w:i/>
                    <w:sz w:val="36"/>
                    <w:szCs w:val="36"/>
                  </w:rPr>
                </m:ctrlPr>
              </m:sSubPr>
              <m:e>
                <m:r>
                  <w:rPr>
                    <w:rFonts w:ascii="Cambria Math" w:hAnsi="Cambria Math"/>
                    <w:sz w:val="36"/>
                    <w:szCs w:val="36"/>
                  </w:rPr>
                  <m:t>k</m:t>
                </m:r>
              </m:e>
              <m:sub>
                <m:r>
                  <w:rPr>
                    <w:rFonts w:ascii="Cambria Math" w:hAnsi="Cambria Math"/>
                    <w:sz w:val="36"/>
                    <w:szCs w:val="36"/>
                  </w:rPr>
                  <m:t>x→C</m:t>
                </m:r>
              </m:sub>
            </m:sSub>
          </m:den>
        </m:f>
        <m:f>
          <m:fPr>
            <m:ctrlPr>
              <w:rPr>
                <w:rFonts w:ascii="Cambria Math" w:hAnsi="Cambria Math"/>
                <w:i/>
                <w:sz w:val="36"/>
                <w:szCs w:val="36"/>
              </w:rPr>
            </m:ctrlPr>
          </m:fPr>
          <m:num>
            <m:sSubSup>
              <m:sSubSupPr>
                <m:ctrlPr>
                  <w:rPr>
                    <w:rFonts w:ascii="Cambria Math" w:hAnsi="Cambria Math"/>
                    <w:i/>
                    <w:sz w:val="36"/>
                    <w:szCs w:val="36"/>
                  </w:rPr>
                </m:ctrlPr>
              </m:sSubSupPr>
              <m:e>
                <m:r>
                  <w:rPr>
                    <w:rFonts w:ascii="Cambria Math" w:hAnsi="Cambria Math"/>
                    <w:sz w:val="36"/>
                    <w:szCs w:val="36"/>
                  </w:rPr>
                  <m:t>ν</m:t>
                </m:r>
              </m:e>
              <m:sub>
                <m:r>
                  <w:rPr>
                    <w:rFonts w:ascii="Cambria Math" w:hAnsi="Cambria Math"/>
                    <w:sz w:val="36"/>
                    <w:szCs w:val="36"/>
                  </w:rPr>
                  <m:t>C</m:t>
                </m:r>
              </m:sub>
              <m:sup>
                <m:r>
                  <w:rPr>
                    <w:rFonts w:ascii="Cambria Math" w:hAnsi="Cambria Math"/>
                    <w:sz w:val="36"/>
                    <w:szCs w:val="36"/>
                  </w:rPr>
                  <m:t>q</m:t>
                </m:r>
              </m:sup>
            </m:sSubSup>
          </m:num>
          <m:den>
            <m:sSubSup>
              <m:sSubSupPr>
                <m:ctrlPr>
                  <w:rPr>
                    <w:rFonts w:ascii="Cambria Math" w:hAnsi="Cambria Math"/>
                    <w:i/>
                    <w:sz w:val="36"/>
                    <w:szCs w:val="36"/>
                  </w:rPr>
                </m:ctrlPr>
              </m:sSubSupPr>
              <m:e>
                <m:r>
                  <w:rPr>
                    <w:rFonts w:ascii="Cambria Math" w:hAnsi="Cambria Math"/>
                    <w:sz w:val="36"/>
                    <w:szCs w:val="36"/>
                  </w:rPr>
                  <m:t>ν</m:t>
                </m:r>
              </m:e>
              <m:sub>
                <m:r>
                  <w:rPr>
                    <w:rFonts w:ascii="Cambria Math" w:hAnsi="Cambria Math"/>
                    <w:sz w:val="36"/>
                    <w:szCs w:val="36"/>
                  </w:rPr>
                  <m:t>B</m:t>
                </m:r>
              </m:sub>
              <m:sup>
                <m:r>
                  <w:rPr>
                    <w:rFonts w:ascii="Cambria Math" w:hAnsi="Cambria Math"/>
                    <w:sz w:val="36"/>
                    <w:szCs w:val="36"/>
                  </w:rPr>
                  <m:t>q</m:t>
                </m:r>
              </m:sup>
            </m:sSubSup>
          </m:den>
        </m:f>
      </m:oMath>
      <w:r w:rsidR="005867B6" w:rsidRPr="005867B6">
        <w:rPr>
          <w:rFonts w:eastAsiaTheme="minorEastAsia"/>
          <w:sz w:val="36"/>
          <w:szCs w:val="36"/>
        </w:rPr>
        <w:t>,</w:t>
      </w:r>
    </w:p>
    <w:p w:rsidR="005867B6" w:rsidRDefault="005867B6" w:rsidP="005867B6">
      <w:pPr>
        <w:jc w:val="center"/>
        <w:rPr>
          <w:rFonts w:eastAsiaTheme="minorEastAsia"/>
          <w:sz w:val="28"/>
          <w:szCs w:val="28"/>
        </w:rPr>
      </w:pPr>
      <w:r>
        <w:rPr>
          <w:rFonts w:eastAsiaTheme="minorEastAsia"/>
          <w:sz w:val="28"/>
          <w:szCs w:val="28"/>
        </w:rPr>
        <w:t xml:space="preserve">где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x→B</m:t>
            </m:r>
          </m:sub>
        </m:sSub>
      </m:oMath>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x→C</m:t>
            </m:r>
          </m:sub>
        </m:sSub>
        <m:r>
          <w:rPr>
            <w:rFonts w:ascii="Cambria Math" w:hAnsi="Cambria Math"/>
            <w:sz w:val="28"/>
            <w:szCs w:val="28"/>
          </w:rPr>
          <m:t xml:space="preserve"> </m:t>
        </m:r>
      </m:oMath>
      <w:r>
        <w:rPr>
          <w:rFonts w:eastAsiaTheme="minorEastAsia"/>
          <w:sz w:val="28"/>
          <w:szCs w:val="28"/>
        </w:rPr>
        <w:t xml:space="preserve">– константы скорости, </w:t>
      </w:r>
      <m:oMath>
        <m:sSubSup>
          <m:sSubSupPr>
            <m:ctrlPr>
              <w:rPr>
                <w:rFonts w:ascii="Cambria Math" w:hAnsi="Cambria Math"/>
                <w:i/>
                <w:sz w:val="28"/>
                <w:szCs w:val="28"/>
              </w:rPr>
            </m:ctrlPr>
          </m:sSubSupPr>
          <m:e>
            <m:r>
              <w:rPr>
                <w:rFonts w:ascii="Cambria Math" w:hAnsi="Cambria Math"/>
                <w:sz w:val="28"/>
                <w:szCs w:val="28"/>
              </w:rPr>
              <m:t>ν</m:t>
            </m:r>
          </m:e>
          <m:sub>
            <m:r>
              <w:rPr>
                <w:rFonts w:ascii="Cambria Math" w:hAnsi="Cambria Math"/>
                <w:sz w:val="28"/>
                <w:szCs w:val="28"/>
              </w:rPr>
              <m:t>C</m:t>
            </m:r>
          </m:sub>
          <m:sup>
            <m:r>
              <w:rPr>
                <w:rFonts w:ascii="Cambria Math" w:hAnsi="Cambria Math"/>
                <w:sz w:val="28"/>
                <w:szCs w:val="28"/>
              </w:rPr>
              <m:t>q</m:t>
            </m:r>
          </m:sup>
        </m:sSubSup>
      </m:oMath>
      <w:r>
        <w:rPr>
          <w:rFonts w:eastAsiaTheme="minorEastAsia"/>
          <w:sz w:val="28"/>
          <w:szCs w:val="28"/>
        </w:rPr>
        <w:t xml:space="preserve">, </w:t>
      </w:r>
      <m:oMath>
        <m:sSubSup>
          <m:sSubSupPr>
            <m:ctrlPr>
              <w:rPr>
                <w:rFonts w:ascii="Cambria Math" w:hAnsi="Cambria Math"/>
                <w:i/>
                <w:sz w:val="28"/>
                <w:szCs w:val="28"/>
              </w:rPr>
            </m:ctrlPr>
          </m:sSubSupPr>
          <m:e>
            <m:r>
              <w:rPr>
                <w:rFonts w:ascii="Cambria Math" w:hAnsi="Cambria Math"/>
                <w:sz w:val="28"/>
                <w:szCs w:val="28"/>
              </w:rPr>
              <m:t>ν</m:t>
            </m:r>
          </m:e>
          <m:sub>
            <m:r>
              <w:rPr>
                <w:rFonts w:ascii="Cambria Math" w:hAnsi="Cambria Math"/>
                <w:sz w:val="28"/>
                <w:szCs w:val="28"/>
              </w:rPr>
              <m:t>B</m:t>
            </m:r>
          </m:sub>
          <m:sup>
            <m:r>
              <w:rPr>
                <w:rFonts w:ascii="Cambria Math" w:hAnsi="Cambria Math"/>
                <w:sz w:val="28"/>
                <w:szCs w:val="28"/>
              </w:rPr>
              <m:t>q</m:t>
            </m:r>
          </m:sup>
        </m:sSubSup>
      </m:oMath>
      <w:r>
        <w:rPr>
          <w:rFonts w:eastAsiaTheme="minorEastAsia"/>
          <w:sz w:val="28"/>
          <w:szCs w:val="28"/>
        </w:rPr>
        <w:t xml:space="preserve"> – скорости тушения.</w:t>
      </w:r>
    </w:p>
    <w:p w:rsidR="00E40C3E" w:rsidRDefault="004F1623" w:rsidP="00E40C3E">
      <w:pPr>
        <w:rPr>
          <w:rFonts w:eastAsiaTheme="minorEastAsia"/>
          <w:sz w:val="28"/>
          <w:szCs w:val="28"/>
          <w:lang w:val="en-US"/>
        </w:rPr>
      </w:pPr>
      <w:r>
        <w:rPr>
          <w:rFonts w:eastAsiaTheme="minorEastAsia"/>
          <w:noProof/>
          <w:sz w:val="28"/>
          <w:szCs w:val="28"/>
          <w:lang w:eastAsia="ru-RU"/>
        </w:rPr>
        <w:lastRenderedPageBreak/>
        <w:drawing>
          <wp:inline distT="0" distB="0" distL="0" distR="0" wp14:anchorId="6B969D8C">
            <wp:extent cx="5852795" cy="439547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2795" cy="4395470"/>
                    </a:xfrm>
                    <a:prstGeom prst="rect">
                      <a:avLst/>
                    </a:prstGeom>
                    <a:noFill/>
                  </pic:spPr>
                </pic:pic>
              </a:graphicData>
            </a:graphic>
          </wp:inline>
        </w:drawing>
      </w:r>
    </w:p>
    <w:p w:rsidR="004F1623" w:rsidRDefault="004F1623" w:rsidP="004F1623">
      <w:pPr>
        <w:jc w:val="center"/>
        <w:rPr>
          <w:rFonts w:eastAsiaTheme="minorEastAsia"/>
          <w:sz w:val="28"/>
          <w:szCs w:val="28"/>
        </w:rPr>
      </w:pPr>
      <w:r>
        <w:rPr>
          <w:rFonts w:eastAsiaTheme="minorEastAsia"/>
          <w:sz w:val="28"/>
          <w:szCs w:val="28"/>
        </w:rPr>
        <w:t>Рис.1 – спектр излучения плазмы наносекундного поверхностного разряда в неподвижном воздухе.</w:t>
      </w:r>
    </w:p>
    <w:p w:rsidR="0098511F" w:rsidRPr="0098511F" w:rsidRDefault="0098511F" w:rsidP="0098511F">
      <w:pPr>
        <w:jc w:val="center"/>
        <w:rPr>
          <w:rFonts w:eastAsiaTheme="minorEastAsia"/>
          <w:sz w:val="28"/>
          <w:szCs w:val="28"/>
          <w:lang w:val="en-US"/>
        </w:rPr>
      </w:pPr>
      <w:r>
        <w:rPr>
          <w:rFonts w:eastAsiaTheme="minorEastAsia"/>
          <w:sz w:val="28"/>
          <w:szCs w:val="28"/>
          <w:lang w:val="en-US"/>
        </w:rPr>
        <w:t>Fig.1 – emission spectrum of</w:t>
      </w:r>
      <w:r w:rsidRPr="0098511F">
        <w:rPr>
          <w:rFonts w:eastAsiaTheme="minorEastAsia"/>
          <w:sz w:val="28"/>
          <w:szCs w:val="28"/>
          <w:lang w:val="en-US"/>
        </w:rPr>
        <w:t xml:space="preserve"> a nanosecond surface sliding discharge</w:t>
      </w:r>
      <w:r>
        <w:rPr>
          <w:rFonts w:eastAsiaTheme="minorEastAsia"/>
          <w:sz w:val="28"/>
          <w:szCs w:val="28"/>
          <w:lang w:val="en-US"/>
        </w:rPr>
        <w:t xml:space="preserve"> plasma in still air.</w:t>
      </w:r>
      <w:bookmarkStart w:id="0" w:name="_GoBack"/>
      <w:bookmarkEnd w:id="0"/>
    </w:p>
    <w:p w:rsidR="005867B6" w:rsidRPr="0098511F" w:rsidRDefault="005867B6" w:rsidP="005867B6">
      <w:pPr>
        <w:rPr>
          <w:rFonts w:eastAsiaTheme="minorEastAsia"/>
          <w:sz w:val="28"/>
          <w:szCs w:val="28"/>
          <w:lang w:val="en-US"/>
        </w:rPr>
      </w:pPr>
    </w:p>
    <w:p w:rsidR="0098511F" w:rsidRPr="0098511F" w:rsidRDefault="0098511F">
      <w:pPr>
        <w:rPr>
          <w:rFonts w:eastAsiaTheme="minorEastAsia"/>
          <w:sz w:val="28"/>
          <w:szCs w:val="28"/>
          <w:lang w:val="en-US"/>
        </w:rPr>
      </w:pPr>
      <w:r w:rsidRPr="0098511F">
        <w:rPr>
          <w:rFonts w:eastAsiaTheme="minorEastAsia"/>
          <w:sz w:val="28"/>
          <w:szCs w:val="28"/>
          <w:lang w:val="en-US"/>
        </w:rPr>
        <w:br w:type="page"/>
      </w:r>
    </w:p>
    <w:p w:rsidR="0098511F" w:rsidRPr="0098511F" w:rsidRDefault="0098511F" w:rsidP="0098511F">
      <w:pPr>
        <w:jc w:val="center"/>
        <w:rPr>
          <w:rFonts w:eastAsiaTheme="minorEastAsia"/>
          <w:b/>
          <w:sz w:val="32"/>
          <w:szCs w:val="32"/>
          <w:lang w:val="en-US"/>
        </w:rPr>
      </w:pPr>
      <w:r w:rsidRPr="0098511F">
        <w:rPr>
          <w:rFonts w:eastAsiaTheme="minorEastAsia"/>
          <w:b/>
          <w:sz w:val="32"/>
          <w:szCs w:val="32"/>
          <w:lang w:val="en-US"/>
        </w:rPr>
        <w:lastRenderedPageBreak/>
        <w:t>Plasma parameters of a nanosecond surface sliding discharge in a supersonic air flow.</w:t>
      </w:r>
    </w:p>
    <w:p w:rsidR="0098511F" w:rsidRDefault="0098511F" w:rsidP="0098511F">
      <w:pPr>
        <w:jc w:val="both"/>
        <w:rPr>
          <w:rFonts w:eastAsiaTheme="minorEastAsia"/>
          <w:sz w:val="28"/>
          <w:szCs w:val="28"/>
          <w:lang w:val="en-US"/>
        </w:rPr>
      </w:pPr>
    </w:p>
    <w:p w:rsidR="0098511F" w:rsidRPr="0098511F" w:rsidRDefault="0098511F" w:rsidP="0098511F">
      <w:pPr>
        <w:jc w:val="both"/>
        <w:rPr>
          <w:rFonts w:eastAsiaTheme="minorEastAsia"/>
          <w:sz w:val="28"/>
          <w:szCs w:val="28"/>
          <w:lang w:val="en-US"/>
        </w:rPr>
      </w:pPr>
      <w:r w:rsidRPr="0098511F">
        <w:rPr>
          <w:rFonts w:eastAsiaTheme="minorEastAsia"/>
          <w:sz w:val="28"/>
          <w:szCs w:val="28"/>
          <w:lang w:val="en-US"/>
        </w:rPr>
        <w:t xml:space="preserve">The results of a nanosecond surface study of a discharge in a supersonic air flow with a shock wave are presented. The plasma parameters were calculated using the methods of emission spectroscopy and current </w:t>
      </w:r>
      <w:proofErr w:type="spellStart"/>
      <w:r w:rsidRPr="0098511F">
        <w:rPr>
          <w:rFonts w:eastAsiaTheme="minorEastAsia"/>
          <w:sz w:val="28"/>
          <w:szCs w:val="28"/>
          <w:lang w:val="en-US"/>
        </w:rPr>
        <w:t>oscillogram</w:t>
      </w:r>
      <w:proofErr w:type="spellEnd"/>
      <w:r w:rsidRPr="0098511F">
        <w:rPr>
          <w:rFonts w:eastAsiaTheme="minorEastAsia"/>
          <w:sz w:val="28"/>
          <w:szCs w:val="28"/>
          <w:lang w:val="en-US"/>
        </w:rPr>
        <w:t xml:space="preserve"> data. The spectra were recorded at a pulse voltage of 25 kV and an electric current of ≈1 kA. The main parameters that were estimated in the experiment: the concentration of electrons, the energy of electrons and the reduced electric field in the plasma. The electron concentration was determined by approximating the H</w:t>
      </w:r>
      <w:r w:rsidRPr="0098511F">
        <w:rPr>
          <w:rFonts w:eastAsiaTheme="minorEastAsia"/>
          <w:sz w:val="28"/>
          <w:szCs w:val="28"/>
        </w:rPr>
        <w:t>α</w:t>
      </w:r>
      <w:r w:rsidRPr="0098511F">
        <w:rPr>
          <w:rFonts w:eastAsiaTheme="minorEastAsia"/>
          <w:sz w:val="28"/>
          <w:szCs w:val="28"/>
          <w:lang w:val="en-US"/>
        </w:rPr>
        <w:t xml:space="preserve"> line with a Gaussian profile and from current </w:t>
      </w:r>
      <w:proofErr w:type="spellStart"/>
      <w:r w:rsidRPr="0098511F">
        <w:rPr>
          <w:rFonts w:eastAsiaTheme="minorEastAsia"/>
          <w:sz w:val="28"/>
          <w:szCs w:val="28"/>
          <w:lang w:val="en-US"/>
        </w:rPr>
        <w:t>oscillograms</w:t>
      </w:r>
      <w:proofErr w:type="spellEnd"/>
      <w:r w:rsidRPr="0098511F">
        <w:rPr>
          <w:rFonts w:eastAsiaTheme="minorEastAsia"/>
          <w:sz w:val="28"/>
          <w:szCs w:val="28"/>
          <w:lang w:val="en-US"/>
        </w:rPr>
        <w:t>.</w:t>
      </w:r>
    </w:p>
    <w:p w:rsidR="0098511F" w:rsidRPr="0098511F" w:rsidRDefault="0098511F" w:rsidP="0098511F">
      <w:pPr>
        <w:jc w:val="both"/>
        <w:rPr>
          <w:rFonts w:eastAsiaTheme="minorEastAsia"/>
          <w:sz w:val="28"/>
          <w:szCs w:val="28"/>
          <w:lang w:val="en-US"/>
        </w:rPr>
      </w:pPr>
      <w:r w:rsidRPr="0098511F">
        <w:rPr>
          <w:rFonts w:eastAsiaTheme="minorEastAsia"/>
          <w:sz w:val="28"/>
          <w:szCs w:val="28"/>
          <w:lang w:val="en-US"/>
        </w:rPr>
        <w:t>The electron energy was determined from the continual part of the emission signal. It was noted that in a stationary state at high pressures and when the shock wave passes through the discharge section, a continuous part appears in the spectrum. Due to the discharge parameters, bremsstrahlung is the cause of the continuum. The experimental emission spectrum was compared with the theoretical spectrum plotted for different electron energies.</w:t>
      </w:r>
    </w:p>
    <w:p w:rsidR="005867B6" w:rsidRDefault="0098511F" w:rsidP="0098511F">
      <w:pPr>
        <w:jc w:val="both"/>
        <w:rPr>
          <w:rFonts w:eastAsiaTheme="minorEastAsia"/>
          <w:sz w:val="28"/>
          <w:szCs w:val="28"/>
          <w:lang w:val="en-US"/>
        </w:rPr>
      </w:pPr>
      <w:r w:rsidRPr="0098511F">
        <w:rPr>
          <w:rFonts w:eastAsiaTheme="minorEastAsia"/>
          <w:sz w:val="28"/>
          <w:szCs w:val="28"/>
          <w:lang w:val="en-US"/>
        </w:rPr>
        <w:t>The reduced electric field was calculated using the ratio of the intensities of the bands corresponding to the 0-0 transition of the second positive system N2 (</w:t>
      </w:r>
      <w:r w:rsidRPr="0098511F">
        <w:rPr>
          <w:rFonts w:eastAsiaTheme="minorEastAsia"/>
          <w:sz w:val="28"/>
          <w:szCs w:val="28"/>
        </w:rPr>
        <w:t>λ</w:t>
      </w:r>
      <w:r w:rsidRPr="0098511F">
        <w:rPr>
          <w:rFonts w:eastAsiaTheme="minorEastAsia"/>
          <w:sz w:val="28"/>
          <w:szCs w:val="28"/>
          <w:lang w:val="en-US"/>
        </w:rPr>
        <w:t xml:space="preserve"> = 337.1 nm) and the first negative system N2 + (</w:t>
      </w:r>
      <w:r w:rsidRPr="0098511F">
        <w:rPr>
          <w:rFonts w:eastAsiaTheme="minorEastAsia"/>
          <w:sz w:val="28"/>
          <w:szCs w:val="28"/>
        </w:rPr>
        <w:t>λ</w:t>
      </w:r>
      <w:r w:rsidRPr="0098511F">
        <w:rPr>
          <w:rFonts w:eastAsiaTheme="minorEastAsia"/>
          <w:sz w:val="28"/>
          <w:szCs w:val="28"/>
          <w:lang w:val="en-US"/>
        </w:rPr>
        <w:t xml:space="preserve"> = 391.4 nm). Velocities are directly proportional to the density of electrons, which, in turn, depend on the electric field. The ratio of the rate constants was found from the following equality:</w:t>
      </w:r>
    </w:p>
    <w:p w:rsidR="0098511F" w:rsidRPr="0098511F" w:rsidRDefault="0098511F" w:rsidP="0098511F">
      <w:pPr>
        <w:jc w:val="center"/>
        <w:rPr>
          <w:rFonts w:eastAsiaTheme="minorEastAsia"/>
          <w:sz w:val="36"/>
          <w:szCs w:val="36"/>
          <w:lang w:val="en-US"/>
        </w:rPr>
      </w:pPr>
      <m:oMath>
        <m:f>
          <m:fPr>
            <m:ctrlPr>
              <w:rPr>
                <w:rFonts w:ascii="Cambria Math" w:hAnsi="Cambria Math"/>
                <w:i/>
                <w:sz w:val="36"/>
                <w:szCs w:val="36"/>
              </w:rPr>
            </m:ctrlPr>
          </m:fPr>
          <m:num>
            <m:r>
              <w:rPr>
                <w:rFonts w:ascii="Cambria Math" w:hAnsi="Cambria Math"/>
                <w:sz w:val="36"/>
                <w:szCs w:val="36"/>
                <w:lang w:val="en-US"/>
              </w:rPr>
              <m:t>[</m:t>
            </m:r>
            <m:sSubSup>
              <m:sSubSupPr>
                <m:ctrlPr>
                  <w:rPr>
                    <w:rFonts w:ascii="Cambria Math" w:hAnsi="Cambria Math"/>
                    <w:i/>
                    <w:sz w:val="36"/>
                    <w:szCs w:val="36"/>
                  </w:rPr>
                </m:ctrlPr>
              </m:sSubSupPr>
              <m:e>
                <m:r>
                  <w:rPr>
                    <w:rFonts w:ascii="Cambria Math" w:hAnsi="Cambria Math"/>
                    <w:sz w:val="36"/>
                    <w:szCs w:val="36"/>
                  </w:rPr>
                  <m:t>N</m:t>
                </m:r>
              </m:e>
              <m:sub>
                <m:r>
                  <w:rPr>
                    <w:rFonts w:ascii="Cambria Math" w:hAnsi="Cambria Math"/>
                    <w:sz w:val="36"/>
                    <w:szCs w:val="36"/>
                    <w:lang w:val="en-US"/>
                  </w:rPr>
                  <m:t>2</m:t>
                </m:r>
              </m:sub>
              <m:sup>
                <m:r>
                  <w:rPr>
                    <w:rFonts w:ascii="Cambria Math" w:hAnsi="Cambria Math"/>
                    <w:sz w:val="36"/>
                    <w:szCs w:val="36"/>
                    <w:lang w:val="en-US"/>
                  </w:rPr>
                  <m:t>+</m:t>
                </m:r>
              </m:sup>
            </m:sSubSup>
            <m:d>
              <m:dPr>
                <m:ctrlPr>
                  <w:rPr>
                    <w:rFonts w:ascii="Cambria Math" w:hAnsi="Cambria Math"/>
                    <w:i/>
                    <w:sz w:val="36"/>
                    <w:szCs w:val="36"/>
                  </w:rPr>
                </m:ctrlPr>
              </m:dPr>
              <m:e>
                <m:r>
                  <w:rPr>
                    <w:rFonts w:ascii="Cambria Math" w:hAnsi="Cambria Math"/>
                    <w:sz w:val="36"/>
                    <w:szCs w:val="36"/>
                  </w:rPr>
                  <m:t>B</m:t>
                </m:r>
              </m:e>
            </m:d>
            <m:r>
              <w:rPr>
                <w:rFonts w:ascii="Cambria Math" w:hAnsi="Cambria Math"/>
                <w:sz w:val="36"/>
                <w:szCs w:val="36"/>
                <w:lang w:val="en-US"/>
              </w:rPr>
              <m:t>]</m:t>
            </m:r>
          </m:num>
          <m:den>
            <m:r>
              <w:rPr>
                <w:rFonts w:ascii="Cambria Math" w:hAnsi="Cambria Math"/>
                <w:sz w:val="36"/>
                <w:szCs w:val="36"/>
                <w:lang w:val="en-US"/>
              </w:rPr>
              <m:t>[</m:t>
            </m:r>
            <m:sSub>
              <m:sSubPr>
                <m:ctrlPr>
                  <w:rPr>
                    <w:rFonts w:ascii="Cambria Math" w:hAnsi="Cambria Math"/>
                    <w:i/>
                    <w:sz w:val="36"/>
                    <w:szCs w:val="36"/>
                  </w:rPr>
                </m:ctrlPr>
              </m:sSubPr>
              <m:e>
                <m:r>
                  <w:rPr>
                    <w:rFonts w:ascii="Cambria Math" w:hAnsi="Cambria Math"/>
                    <w:sz w:val="36"/>
                    <w:szCs w:val="36"/>
                  </w:rPr>
                  <m:t>N</m:t>
                </m:r>
              </m:e>
              <m:sub>
                <m:r>
                  <w:rPr>
                    <w:rFonts w:ascii="Cambria Math" w:hAnsi="Cambria Math"/>
                    <w:sz w:val="36"/>
                    <w:szCs w:val="36"/>
                    <w:lang w:val="en-US"/>
                  </w:rPr>
                  <m:t>2</m:t>
                </m:r>
              </m:sub>
            </m:sSub>
            <m:d>
              <m:dPr>
                <m:ctrlPr>
                  <w:rPr>
                    <w:rFonts w:ascii="Cambria Math" w:hAnsi="Cambria Math"/>
                    <w:i/>
                    <w:sz w:val="36"/>
                    <w:szCs w:val="36"/>
                  </w:rPr>
                </m:ctrlPr>
              </m:dPr>
              <m:e>
                <m:r>
                  <w:rPr>
                    <w:rFonts w:ascii="Cambria Math" w:hAnsi="Cambria Math"/>
                    <w:sz w:val="36"/>
                    <w:szCs w:val="36"/>
                  </w:rPr>
                  <m:t>C</m:t>
                </m:r>
              </m:e>
            </m:d>
            <m:r>
              <w:rPr>
                <w:rFonts w:ascii="Cambria Math" w:hAnsi="Cambria Math"/>
                <w:sz w:val="36"/>
                <w:szCs w:val="36"/>
                <w:lang w:val="en-US"/>
              </w:rPr>
              <m:t>]</m:t>
            </m:r>
          </m:den>
        </m:f>
        <m:r>
          <w:rPr>
            <w:rFonts w:ascii="Cambria Math" w:hAnsi="Cambria Math"/>
            <w:sz w:val="36"/>
            <w:szCs w:val="36"/>
            <w:lang w:val="en-US"/>
          </w:rPr>
          <m: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k</m:t>
                </m:r>
              </m:e>
              <m:sub>
                <m:r>
                  <w:rPr>
                    <w:rFonts w:ascii="Cambria Math" w:hAnsi="Cambria Math"/>
                    <w:sz w:val="36"/>
                    <w:szCs w:val="36"/>
                  </w:rPr>
                  <m:t>x</m:t>
                </m:r>
                <m:r>
                  <w:rPr>
                    <w:rFonts w:ascii="Cambria Math" w:hAnsi="Cambria Math"/>
                    <w:sz w:val="36"/>
                    <w:szCs w:val="36"/>
                    <w:lang w:val="en-US"/>
                  </w:rPr>
                  <m:t>→</m:t>
                </m:r>
                <m:r>
                  <w:rPr>
                    <w:rFonts w:ascii="Cambria Math" w:hAnsi="Cambria Math"/>
                    <w:sz w:val="36"/>
                    <w:szCs w:val="36"/>
                  </w:rPr>
                  <m:t>B</m:t>
                </m:r>
              </m:sub>
            </m:sSub>
          </m:num>
          <m:den>
            <m:sSub>
              <m:sSubPr>
                <m:ctrlPr>
                  <w:rPr>
                    <w:rFonts w:ascii="Cambria Math" w:hAnsi="Cambria Math"/>
                    <w:i/>
                    <w:sz w:val="36"/>
                    <w:szCs w:val="36"/>
                  </w:rPr>
                </m:ctrlPr>
              </m:sSubPr>
              <m:e>
                <m:r>
                  <w:rPr>
                    <w:rFonts w:ascii="Cambria Math" w:hAnsi="Cambria Math"/>
                    <w:sz w:val="36"/>
                    <w:szCs w:val="36"/>
                  </w:rPr>
                  <m:t>k</m:t>
                </m:r>
              </m:e>
              <m:sub>
                <m:r>
                  <w:rPr>
                    <w:rFonts w:ascii="Cambria Math" w:hAnsi="Cambria Math"/>
                    <w:sz w:val="36"/>
                    <w:szCs w:val="36"/>
                  </w:rPr>
                  <m:t>x</m:t>
                </m:r>
                <m:r>
                  <w:rPr>
                    <w:rFonts w:ascii="Cambria Math" w:hAnsi="Cambria Math"/>
                    <w:sz w:val="36"/>
                    <w:szCs w:val="36"/>
                    <w:lang w:val="en-US"/>
                  </w:rPr>
                  <m:t>→</m:t>
                </m:r>
                <m:r>
                  <w:rPr>
                    <w:rFonts w:ascii="Cambria Math" w:hAnsi="Cambria Math"/>
                    <w:sz w:val="36"/>
                    <w:szCs w:val="36"/>
                  </w:rPr>
                  <m:t>C</m:t>
                </m:r>
              </m:sub>
            </m:sSub>
          </m:den>
        </m:f>
        <m:f>
          <m:fPr>
            <m:ctrlPr>
              <w:rPr>
                <w:rFonts w:ascii="Cambria Math" w:hAnsi="Cambria Math"/>
                <w:i/>
                <w:sz w:val="36"/>
                <w:szCs w:val="36"/>
              </w:rPr>
            </m:ctrlPr>
          </m:fPr>
          <m:num>
            <m:sSubSup>
              <m:sSubSupPr>
                <m:ctrlPr>
                  <w:rPr>
                    <w:rFonts w:ascii="Cambria Math" w:hAnsi="Cambria Math"/>
                    <w:i/>
                    <w:sz w:val="36"/>
                    <w:szCs w:val="36"/>
                  </w:rPr>
                </m:ctrlPr>
              </m:sSubSupPr>
              <m:e>
                <m:r>
                  <w:rPr>
                    <w:rFonts w:ascii="Cambria Math" w:hAnsi="Cambria Math"/>
                    <w:sz w:val="36"/>
                    <w:szCs w:val="36"/>
                  </w:rPr>
                  <m:t>ν</m:t>
                </m:r>
              </m:e>
              <m:sub>
                <m:r>
                  <w:rPr>
                    <w:rFonts w:ascii="Cambria Math" w:hAnsi="Cambria Math"/>
                    <w:sz w:val="36"/>
                    <w:szCs w:val="36"/>
                  </w:rPr>
                  <m:t>C</m:t>
                </m:r>
              </m:sub>
              <m:sup>
                <m:r>
                  <w:rPr>
                    <w:rFonts w:ascii="Cambria Math" w:hAnsi="Cambria Math"/>
                    <w:sz w:val="36"/>
                    <w:szCs w:val="36"/>
                  </w:rPr>
                  <m:t>q</m:t>
                </m:r>
              </m:sup>
            </m:sSubSup>
          </m:num>
          <m:den>
            <m:sSubSup>
              <m:sSubSupPr>
                <m:ctrlPr>
                  <w:rPr>
                    <w:rFonts w:ascii="Cambria Math" w:hAnsi="Cambria Math"/>
                    <w:i/>
                    <w:sz w:val="36"/>
                    <w:szCs w:val="36"/>
                  </w:rPr>
                </m:ctrlPr>
              </m:sSubSupPr>
              <m:e>
                <m:r>
                  <w:rPr>
                    <w:rFonts w:ascii="Cambria Math" w:hAnsi="Cambria Math"/>
                    <w:sz w:val="36"/>
                    <w:szCs w:val="36"/>
                  </w:rPr>
                  <m:t>ν</m:t>
                </m:r>
              </m:e>
              <m:sub>
                <m:r>
                  <w:rPr>
                    <w:rFonts w:ascii="Cambria Math" w:hAnsi="Cambria Math"/>
                    <w:sz w:val="36"/>
                    <w:szCs w:val="36"/>
                  </w:rPr>
                  <m:t>B</m:t>
                </m:r>
              </m:sub>
              <m:sup>
                <m:r>
                  <w:rPr>
                    <w:rFonts w:ascii="Cambria Math" w:hAnsi="Cambria Math"/>
                    <w:sz w:val="36"/>
                    <w:szCs w:val="36"/>
                  </w:rPr>
                  <m:t>q</m:t>
                </m:r>
              </m:sup>
            </m:sSubSup>
          </m:den>
        </m:f>
      </m:oMath>
      <w:r w:rsidRPr="0098511F">
        <w:rPr>
          <w:rFonts w:eastAsiaTheme="minorEastAsia"/>
          <w:sz w:val="36"/>
          <w:szCs w:val="36"/>
          <w:lang w:val="en-US"/>
        </w:rPr>
        <w:t>,</w:t>
      </w:r>
    </w:p>
    <w:p w:rsidR="0098511F" w:rsidRPr="0098511F" w:rsidRDefault="0098511F" w:rsidP="0098511F">
      <w:pPr>
        <w:jc w:val="center"/>
        <w:rPr>
          <w:rFonts w:eastAsiaTheme="minorEastAsia"/>
          <w:sz w:val="28"/>
          <w:szCs w:val="28"/>
          <w:lang w:val="en-US"/>
        </w:rPr>
      </w:pPr>
      <w:r>
        <w:rPr>
          <w:rFonts w:eastAsiaTheme="minorEastAsia"/>
          <w:sz w:val="28"/>
          <w:szCs w:val="28"/>
        </w:rPr>
        <w:t>где</w:t>
      </w:r>
      <w:r w:rsidRPr="0098511F">
        <w:rPr>
          <w:rFonts w:eastAsiaTheme="minorEastAsia"/>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r>
              <w:rPr>
                <w:rFonts w:ascii="Cambria Math" w:hAnsi="Cambria Math"/>
                <w:sz w:val="28"/>
                <w:szCs w:val="28"/>
                <w:lang w:val="en-US"/>
              </w:rPr>
              <m:t>→</m:t>
            </m:r>
            <m:r>
              <w:rPr>
                <w:rFonts w:ascii="Cambria Math" w:hAnsi="Cambria Math"/>
                <w:sz w:val="28"/>
                <w:szCs w:val="28"/>
              </w:rPr>
              <m:t>B</m:t>
            </m:r>
          </m:sub>
        </m:sSub>
      </m:oMath>
      <w:r w:rsidRPr="0098511F">
        <w:rPr>
          <w:rFonts w:eastAsiaTheme="minorEastAsia"/>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r>
              <w:rPr>
                <w:rFonts w:ascii="Cambria Math" w:hAnsi="Cambria Math"/>
                <w:sz w:val="28"/>
                <w:szCs w:val="28"/>
                <w:lang w:val="en-US"/>
              </w:rPr>
              <m:t>→</m:t>
            </m:r>
            <m:r>
              <w:rPr>
                <w:rFonts w:ascii="Cambria Math" w:hAnsi="Cambria Math"/>
                <w:sz w:val="28"/>
                <w:szCs w:val="28"/>
              </w:rPr>
              <m:t>C</m:t>
            </m:r>
          </m:sub>
        </m:sSub>
        <m:r>
          <w:rPr>
            <w:rFonts w:ascii="Cambria Math" w:hAnsi="Cambria Math"/>
            <w:sz w:val="28"/>
            <w:szCs w:val="28"/>
            <w:lang w:val="en-US"/>
          </w:rPr>
          <m:t xml:space="preserve"> </m:t>
        </m:r>
      </m:oMath>
      <w:r w:rsidRPr="0098511F">
        <w:rPr>
          <w:rFonts w:eastAsiaTheme="minorEastAsia"/>
          <w:sz w:val="28"/>
          <w:szCs w:val="28"/>
          <w:lang w:val="en-US"/>
        </w:rPr>
        <w:t xml:space="preserve">– </w:t>
      </w:r>
      <w:r w:rsidRPr="0098511F">
        <w:rPr>
          <w:rFonts w:eastAsiaTheme="minorEastAsia"/>
          <w:sz w:val="28"/>
          <w:szCs w:val="28"/>
          <w:lang w:val="en-US"/>
        </w:rPr>
        <w:t>rates constants</w:t>
      </w:r>
      <w:r w:rsidRPr="0098511F">
        <w:rPr>
          <w:rFonts w:eastAsiaTheme="minorEastAsia"/>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rPr>
              <m:t>ν</m:t>
            </m:r>
          </m:e>
          <m:sub>
            <m:r>
              <w:rPr>
                <w:rFonts w:ascii="Cambria Math" w:hAnsi="Cambria Math"/>
                <w:sz w:val="28"/>
                <w:szCs w:val="28"/>
              </w:rPr>
              <m:t>C</m:t>
            </m:r>
          </m:sub>
          <m:sup>
            <m:r>
              <w:rPr>
                <w:rFonts w:ascii="Cambria Math" w:hAnsi="Cambria Math"/>
                <w:sz w:val="28"/>
                <w:szCs w:val="28"/>
              </w:rPr>
              <m:t>q</m:t>
            </m:r>
          </m:sup>
        </m:sSubSup>
      </m:oMath>
      <w:r w:rsidRPr="0098511F">
        <w:rPr>
          <w:rFonts w:eastAsiaTheme="minorEastAsia"/>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rPr>
              <m:t>ν</m:t>
            </m:r>
          </m:e>
          <m:sub>
            <m:r>
              <w:rPr>
                <w:rFonts w:ascii="Cambria Math" w:hAnsi="Cambria Math"/>
                <w:sz w:val="28"/>
                <w:szCs w:val="28"/>
              </w:rPr>
              <m:t>B</m:t>
            </m:r>
          </m:sub>
          <m:sup>
            <m:r>
              <w:rPr>
                <w:rFonts w:ascii="Cambria Math" w:hAnsi="Cambria Math"/>
                <w:sz w:val="28"/>
                <w:szCs w:val="28"/>
              </w:rPr>
              <m:t>q</m:t>
            </m:r>
          </m:sup>
        </m:sSubSup>
      </m:oMath>
      <w:r w:rsidRPr="0098511F">
        <w:rPr>
          <w:rFonts w:eastAsiaTheme="minorEastAsia"/>
          <w:sz w:val="28"/>
          <w:szCs w:val="28"/>
          <w:lang w:val="en-US"/>
        </w:rPr>
        <w:t xml:space="preserve"> – </w:t>
      </w:r>
      <w:r w:rsidRPr="0098511F">
        <w:rPr>
          <w:rFonts w:eastAsiaTheme="minorEastAsia"/>
          <w:sz w:val="28"/>
          <w:szCs w:val="28"/>
          <w:lang w:val="en-US"/>
        </w:rPr>
        <w:t>quenching rates</w:t>
      </w:r>
      <w:r w:rsidRPr="0098511F">
        <w:rPr>
          <w:rFonts w:eastAsiaTheme="minorEastAsia"/>
          <w:sz w:val="28"/>
          <w:szCs w:val="28"/>
          <w:lang w:val="en-US"/>
        </w:rPr>
        <w:t>.</w:t>
      </w:r>
    </w:p>
    <w:p w:rsidR="0098511F" w:rsidRPr="0098511F" w:rsidRDefault="0098511F" w:rsidP="0098511F">
      <w:pPr>
        <w:jc w:val="both"/>
        <w:rPr>
          <w:rFonts w:eastAsiaTheme="minorEastAsia"/>
          <w:sz w:val="28"/>
          <w:szCs w:val="28"/>
          <w:lang w:val="en-US"/>
        </w:rPr>
      </w:pPr>
    </w:p>
    <w:sectPr w:rsidR="0098511F" w:rsidRPr="009851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34F"/>
    <w:rsid w:val="001846DF"/>
    <w:rsid w:val="004D3F77"/>
    <w:rsid w:val="004F1623"/>
    <w:rsid w:val="005867B6"/>
    <w:rsid w:val="0098511F"/>
    <w:rsid w:val="00A0634F"/>
    <w:rsid w:val="00BE05B5"/>
    <w:rsid w:val="00C32B92"/>
    <w:rsid w:val="00E02371"/>
    <w:rsid w:val="00E40C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2C90"/>
  <w15:chartTrackingRefBased/>
  <w15:docId w15:val="{2B46CA00-7C02-4412-8CAC-480F410D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67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1033">
      <w:bodyDiv w:val="1"/>
      <w:marLeft w:val="0"/>
      <w:marRight w:val="0"/>
      <w:marTop w:val="0"/>
      <w:marBottom w:val="0"/>
      <w:divBdr>
        <w:top w:val="none" w:sz="0" w:space="0" w:color="auto"/>
        <w:left w:val="none" w:sz="0" w:space="0" w:color="auto"/>
        <w:bottom w:val="none" w:sz="0" w:space="0" w:color="auto"/>
        <w:right w:val="none" w:sz="0" w:space="0" w:color="auto"/>
      </w:divBdr>
      <w:divsChild>
        <w:div w:id="18289807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1213229">
              <w:marLeft w:val="0"/>
              <w:marRight w:val="0"/>
              <w:marTop w:val="0"/>
              <w:marBottom w:val="0"/>
              <w:divBdr>
                <w:top w:val="none" w:sz="0" w:space="0" w:color="auto"/>
                <w:left w:val="none" w:sz="0" w:space="0" w:color="auto"/>
                <w:bottom w:val="none" w:sz="0" w:space="0" w:color="auto"/>
                <w:right w:val="none" w:sz="0" w:space="0" w:color="auto"/>
              </w:divBdr>
              <w:divsChild>
                <w:div w:id="1146582679">
                  <w:marLeft w:val="0"/>
                  <w:marRight w:val="0"/>
                  <w:marTop w:val="0"/>
                  <w:marBottom w:val="0"/>
                  <w:divBdr>
                    <w:top w:val="none" w:sz="0" w:space="0" w:color="auto"/>
                    <w:left w:val="none" w:sz="0" w:space="0" w:color="auto"/>
                    <w:bottom w:val="none" w:sz="0" w:space="0" w:color="auto"/>
                    <w:right w:val="none" w:sz="0" w:space="0" w:color="auto"/>
                  </w:divBdr>
                  <w:divsChild>
                    <w:div w:id="1172909848">
                      <w:marLeft w:val="0"/>
                      <w:marRight w:val="0"/>
                      <w:marTop w:val="0"/>
                      <w:marBottom w:val="0"/>
                      <w:divBdr>
                        <w:top w:val="none" w:sz="0" w:space="0" w:color="auto"/>
                        <w:left w:val="none" w:sz="0" w:space="0" w:color="auto"/>
                        <w:bottom w:val="none" w:sz="0" w:space="0" w:color="auto"/>
                        <w:right w:val="none" w:sz="0" w:space="0" w:color="auto"/>
                      </w:divBdr>
                      <w:divsChild>
                        <w:div w:id="14428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534</Words>
  <Characters>3044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Уланов</dc:creator>
  <cp:keywords/>
  <dc:description/>
  <cp:lastModifiedBy>Павел Уланов</cp:lastModifiedBy>
  <cp:revision>4</cp:revision>
  <dcterms:created xsi:type="dcterms:W3CDTF">2020-11-21T15:02:00Z</dcterms:created>
  <dcterms:modified xsi:type="dcterms:W3CDTF">2020-11-21T16:25:00Z</dcterms:modified>
</cp:coreProperties>
</file>