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915" w:rsidRDefault="005C3915" w:rsidP="005549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497D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>The use of dielectric barrier discharge (DBD) began in European countries about 100 years ago.</w:t>
      </w:r>
    </w:p>
    <w:p w:rsidR="008604EC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The design of the DBD can be different, but fundamentally it consists of two electrodes that are separated by a dielectric of several millimeters. </w:t>
      </w:r>
    </w:p>
    <w:p w:rsidR="008604EC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The dielectric barrier can be made of glass, quartz, ceramic or polymer - materials with low dielectric losses </w:t>
      </w:r>
      <w:bookmarkStart w:id="0" w:name="_GoBack"/>
      <w:bookmarkEnd w:id="0"/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and high strength. </w:t>
      </w:r>
    </w:p>
    <w:p w:rsidR="008604EC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lastRenderedPageBreak/>
        <w:t>When an alternating current (1-20 kHz) is applied, a plasma glow is formed near each electrode.</w:t>
      </w:r>
    </w:p>
    <w:p w:rsidR="000E2E9D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The discharge flows in a wide variety of gases through a large number of current filaments called </w:t>
      </w:r>
      <w:proofErr w:type="spellStart"/>
      <w:r w:rsidRPr="008604EC">
        <w:rPr>
          <w:rFonts w:ascii="Times New Roman" w:hAnsi="Times New Roman" w:cs="Times New Roman"/>
          <w:sz w:val="28"/>
          <w:szCs w:val="28"/>
          <w:lang w:val="en-US"/>
        </w:rPr>
        <w:t>microdischarges</w:t>
      </w:r>
      <w:proofErr w:type="spellEnd"/>
      <w:r w:rsidRPr="008604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04EC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>The discharge mechanism is as follows: due to the applied voltage, an electronic avalanche is created which passes into a streamer growing from the anode.</w:t>
      </w:r>
    </w:p>
    <w:p w:rsidR="0055497D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This phenomenon is called </w:t>
      </w:r>
      <w:proofErr w:type="spellStart"/>
      <w:r w:rsidRPr="008604EC">
        <w:rPr>
          <w:rFonts w:ascii="Times New Roman" w:hAnsi="Times New Roman" w:cs="Times New Roman"/>
          <w:sz w:val="28"/>
          <w:szCs w:val="28"/>
          <w:lang w:val="en-US"/>
        </w:rPr>
        <w:t>microdischarge</w:t>
      </w:r>
      <w:proofErr w:type="spellEnd"/>
      <w:r w:rsidRPr="008604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04EC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04EC">
        <w:rPr>
          <w:rFonts w:ascii="Times New Roman" w:hAnsi="Times New Roman" w:cs="Times New Roman"/>
          <w:sz w:val="28"/>
          <w:szCs w:val="28"/>
          <w:lang w:val="en-US"/>
        </w:rPr>
        <w:t>Microdischarges</w:t>
      </w:r>
      <w:proofErr w:type="spellEnd"/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 have a memory effect. When changing the polarity of the voltage, new streamers hit the same place as the previous ones. </w:t>
      </w:r>
    </w:p>
    <w:p w:rsidR="008604EC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The physics of this phenomenon is explained by the fact that electrons move faster in the streamer channel than heavy ions. </w:t>
      </w:r>
    </w:p>
    <w:p w:rsidR="008604EC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Due to the formation of a positive charge, forbidden zones appear in which new streamers cannot hit. </w:t>
      </w:r>
    </w:p>
    <w:p w:rsidR="0055497D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>This effect</w:t>
      </w:r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 is called the regular pattern</w:t>
      </w:r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proofErr w:type="spellStart"/>
      <w:r w:rsidRPr="008604EC">
        <w:rPr>
          <w:rFonts w:ascii="Times New Roman" w:hAnsi="Times New Roman" w:cs="Times New Roman"/>
          <w:sz w:val="28"/>
          <w:szCs w:val="28"/>
          <w:lang w:val="en-US"/>
        </w:rPr>
        <w:t>microdischarges</w:t>
      </w:r>
      <w:proofErr w:type="spellEnd"/>
      <w:r w:rsidRPr="008604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04EC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The main problem of the DBD is the inability to control the transition from the glow mode to the streamer mode. </w:t>
      </w:r>
    </w:p>
    <w:p w:rsidR="0055497D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>For many industrial applications, stationary operation in the glow mode is necessary, however, when the working conditions change, the discharge switches to a more stable streamer mode.</w:t>
      </w:r>
    </w:p>
    <w:p w:rsidR="0055497D" w:rsidRPr="008604EC" w:rsidRDefault="0055497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>There is no solution to this problem yet.</w:t>
      </w:r>
    </w:p>
    <w:p w:rsidR="008604EC" w:rsidRPr="008604EC" w:rsidRDefault="005C3915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lastRenderedPageBreak/>
        <w:t>Despite this, DBD has a large number of applications. one of the most surviving is the control of transonic and supersonic flows. With the help of a discharge, it is possible to transfer the transition from laminar to turbulent flow.</w:t>
      </w:r>
    </w:p>
    <w:p w:rsidR="005C3915" w:rsidRPr="008604EC" w:rsidRDefault="005C3915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>This reduces the pulse effect on the object itself and reduces the noise level.</w:t>
      </w:r>
    </w:p>
    <w:p w:rsidR="008604EC" w:rsidRPr="008604EC" w:rsidRDefault="00255A1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>DBD is also used to replace mechanical drives with plasma.</w:t>
      </w:r>
    </w:p>
    <w:p w:rsidR="008604EC" w:rsidRPr="008604EC" w:rsidRDefault="00255A1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 xml:space="preserve">For example, instead of a bladed vortex generator, it is possible to use a DBD that can generate longitudinal vortices. </w:t>
      </w:r>
    </w:p>
    <w:p w:rsidR="00255A1D" w:rsidRPr="008604EC" w:rsidRDefault="00255A1D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>DBD is also used to reduce skin friction and to increase downforce on race cars, airplanes and spaceships.</w:t>
      </w:r>
    </w:p>
    <w:p w:rsidR="008604EC" w:rsidRPr="008604EC" w:rsidRDefault="008604EC" w:rsidP="00860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04EC">
        <w:rPr>
          <w:rFonts w:ascii="Times New Roman" w:hAnsi="Times New Roman" w:cs="Times New Roman"/>
          <w:sz w:val="28"/>
          <w:szCs w:val="28"/>
          <w:lang w:val="en-US"/>
        </w:rPr>
        <w:t>The theory of discharge in DBR is not complete, but a large number of research groups around the world are working on this problem.</w:t>
      </w:r>
    </w:p>
    <w:sectPr w:rsidR="008604EC" w:rsidRPr="008604EC" w:rsidSect="00255A1D">
      <w:pgSz w:w="11906" w:h="16838"/>
      <w:pgMar w:top="1440" w:right="3402" w:bottom="1440" w:left="34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9BF"/>
    <w:multiLevelType w:val="hybridMultilevel"/>
    <w:tmpl w:val="A9A49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0A"/>
    <w:rsid w:val="000E2E9D"/>
    <w:rsid w:val="00255A1D"/>
    <w:rsid w:val="0055497D"/>
    <w:rsid w:val="005C3915"/>
    <w:rsid w:val="008604EC"/>
    <w:rsid w:val="00C6240A"/>
    <w:rsid w:val="00CA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A413"/>
  <w15:chartTrackingRefBased/>
  <w15:docId w15:val="{5610E294-91DF-47FD-A947-D334AFA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3</cp:revision>
  <dcterms:created xsi:type="dcterms:W3CDTF">2020-05-25T11:05:00Z</dcterms:created>
  <dcterms:modified xsi:type="dcterms:W3CDTF">2020-05-25T16:14:00Z</dcterms:modified>
</cp:coreProperties>
</file>