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CA" w:rsidRPr="00B90A5A" w:rsidRDefault="00614BCA" w:rsidP="00614BCA">
      <w:pPr>
        <w:pStyle w:val="BodyText"/>
        <w:jc w:val="both"/>
        <w:rPr>
          <w:b/>
          <w:sz w:val="28"/>
        </w:rPr>
      </w:pPr>
      <w:r w:rsidRPr="00B90A5A">
        <w:rPr>
          <w:b/>
          <w:sz w:val="28"/>
        </w:rPr>
        <w:t>Chapter 4</w:t>
      </w:r>
      <w:r>
        <w:rPr>
          <w:b/>
          <w:sz w:val="28"/>
        </w:rPr>
        <w:t xml:space="preserve"> </w:t>
      </w:r>
      <w:r w:rsidRPr="00B90A5A">
        <w:rPr>
          <w:b/>
          <w:sz w:val="28"/>
        </w:rPr>
        <w:t>Logical Database Design and the Relational Model</w:t>
      </w:r>
    </w:p>
    <w:p w:rsidR="00614BCA" w:rsidRPr="00B90A5A" w:rsidRDefault="00614BCA" w:rsidP="00614BCA">
      <w:pPr>
        <w:pStyle w:val="Heading1"/>
        <w:jc w:val="both"/>
        <w:rPr>
          <w:rFonts w:cs="Times New Roman"/>
          <w:szCs w:val="24"/>
        </w:rPr>
      </w:pPr>
      <w:r w:rsidRPr="00B90A5A">
        <w:rPr>
          <w:rFonts w:cs="Times New Roman"/>
          <w:szCs w:val="24"/>
        </w:rPr>
        <w:t>Chapter Overview</w:t>
      </w:r>
    </w:p>
    <w:p w:rsidR="00614BCA" w:rsidRPr="00B90A5A" w:rsidRDefault="00614BCA" w:rsidP="00614BCA">
      <w:pPr>
        <w:pStyle w:val="BodyText"/>
        <w:jc w:val="both"/>
      </w:pPr>
      <w:r w:rsidRPr="00B90A5A">
        <w:t>The purpose of this chapter is to describe in depth the major steps in logical database design, with emphasis on the relational model.</w:t>
      </w:r>
      <w:r>
        <w:t xml:space="preserve"> </w:t>
      </w:r>
      <w:r w:rsidRPr="00B90A5A">
        <w:t>Logical database design is the process of transforming the conceptual data model (described in Chapters 2 and 3) into a logical data model.</w:t>
      </w:r>
      <w:r>
        <w:t xml:space="preserve"> </w:t>
      </w:r>
      <w:r w:rsidRPr="00B90A5A">
        <w:t>First, we provide a concise description of the relational data model, including the properties of relations.</w:t>
      </w:r>
      <w:r>
        <w:t xml:space="preserve"> </w:t>
      </w:r>
      <w:r w:rsidRPr="00B90A5A">
        <w:t>Next, we describe and illustrate the various types of integrity constraints associated with the relational model.</w:t>
      </w:r>
      <w:r>
        <w:t xml:space="preserve"> </w:t>
      </w:r>
      <w:r w:rsidRPr="00B90A5A">
        <w:t>This section introduces SQL table definitions and the concept of well-structured relations.</w:t>
      </w:r>
      <w:r>
        <w:t xml:space="preserve"> </w:t>
      </w:r>
      <w:r w:rsidRPr="00B90A5A">
        <w:t>We then provide a detailed description of the process of transforming EER diagrams into relations.</w:t>
      </w:r>
      <w:r>
        <w:t xml:space="preserve"> </w:t>
      </w:r>
      <w:r w:rsidRPr="00B90A5A">
        <w:t>Next, we define normalization and describe the steps in normalizing relations.</w:t>
      </w:r>
      <w:r>
        <w:t xml:space="preserve"> </w:t>
      </w:r>
      <w:r w:rsidRPr="00B90A5A">
        <w:t>The chapter concludes with a discussion of merging relations and techniques for dealing with typical issues that arise during this process.</w:t>
      </w:r>
    </w:p>
    <w:p w:rsidR="00614BCA" w:rsidRDefault="00614BCA" w:rsidP="00614BCA">
      <w:pPr>
        <w:pStyle w:val="Heading1"/>
        <w:jc w:val="both"/>
        <w:rPr>
          <w:rFonts w:cs="Times New Roman"/>
          <w:szCs w:val="24"/>
        </w:rPr>
      </w:pPr>
      <w:r w:rsidRPr="00B90A5A">
        <w:rPr>
          <w:rFonts w:cs="Times New Roman"/>
          <w:szCs w:val="24"/>
        </w:rPr>
        <w:t>Chapter Objectives</w:t>
      </w:r>
    </w:p>
    <w:p w:rsidR="00614BCA" w:rsidRPr="00614BCA" w:rsidRDefault="00614BCA" w:rsidP="00614BCA"/>
    <w:p w:rsidR="00614BCA" w:rsidRPr="00B90A5A" w:rsidRDefault="00614BCA" w:rsidP="00614BCA">
      <w:pPr>
        <w:pStyle w:val="List"/>
        <w:numPr>
          <w:ilvl w:val="0"/>
          <w:numId w:val="1"/>
        </w:numPr>
        <w:jc w:val="both"/>
      </w:pPr>
      <w:r w:rsidRPr="00B90A5A">
        <w:t>Show students the position of logical database design within the overall database development process.</w:t>
      </w:r>
      <w:r>
        <w:t xml:space="preserve"> </w:t>
      </w:r>
      <w:r w:rsidRPr="00B90A5A">
        <w:t xml:space="preserve">This is a key chapter in the textbook </w:t>
      </w:r>
      <w:r>
        <w:t>because</w:t>
      </w:r>
      <w:r w:rsidRPr="00B90A5A">
        <w:t xml:space="preserve"> students will begin to see </w:t>
      </w:r>
      <w:r>
        <w:t>the connection between conceptual modeling and the implementation of a functioning database</w:t>
      </w:r>
      <w:r w:rsidRPr="00B90A5A">
        <w:t>.</w:t>
      </w:r>
    </w:p>
    <w:p w:rsidR="00614BCA" w:rsidRPr="00B90A5A" w:rsidRDefault="00614BCA" w:rsidP="00614BCA">
      <w:pPr>
        <w:pStyle w:val="List"/>
        <w:numPr>
          <w:ilvl w:val="0"/>
          <w:numId w:val="1"/>
        </w:numPr>
        <w:jc w:val="both"/>
      </w:pPr>
      <w:r w:rsidRPr="00B90A5A">
        <w:t xml:space="preserve">Provide students with a solid understanding of the relational data model including the </w:t>
      </w:r>
      <w:r>
        <w:t xml:space="preserve">general </w:t>
      </w:r>
      <w:r w:rsidRPr="00B90A5A">
        <w:t xml:space="preserve">properties of relations, integrity constraints, and </w:t>
      </w:r>
      <w:r>
        <w:t xml:space="preserve">the characteristics of </w:t>
      </w:r>
      <w:r w:rsidRPr="00B90A5A">
        <w:t>well-structured relations.</w:t>
      </w:r>
    </w:p>
    <w:p w:rsidR="00614BCA" w:rsidRPr="00B90A5A" w:rsidRDefault="00614BCA" w:rsidP="00614BCA">
      <w:pPr>
        <w:pStyle w:val="List"/>
        <w:numPr>
          <w:ilvl w:val="0"/>
          <w:numId w:val="1"/>
        </w:numPr>
        <w:jc w:val="both"/>
      </w:pPr>
      <w:r w:rsidRPr="00B90A5A">
        <w:t>Discuss the principles and detailed steps involved in mapping EER diagrams to relations.</w:t>
      </w:r>
      <w:r>
        <w:t xml:space="preserve"> </w:t>
      </w:r>
      <w:r w:rsidRPr="00B90A5A">
        <w:t>Computer-assisted techniques are often used to speed up this process, but students should still un</w:t>
      </w:r>
      <w:r>
        <w:t>derstand the principles underlying the process</w:t>
      </w:r>
      <w:r w:rsidRPr="00B90A5A">
        <w:t>.</w:t>
      </w:r>
    </w:p>
    <w:p w:rsidR="00614BCA" w:rsidRPr="00B90A5A" w:rsidRDefault="00614BCA" w:rsidP="00614BCA">
      <w:pPr>
        <w:pStyle w:val="List"/>
        <w:numPr>
          <w:ilvl w:val="0"/>
          <w:numId w:val="1"/>
        </w:numPr>
        <w:jc w:val="both"/>
      </w:pPr>
      <w:r w:rsidRPr="00B90A5A">
        <w:t>Provide students with a firm grasp on the principles of functional dependencies, determinants, and related concepts of normalization.</w:t>
      </w:r>
    </w:p>
    <w:p w:rsidR="00614BCA" w:rsidRPr="00B90A5A" w:rsidRDefault="00614BCA" w:rsidP="00614BCA">
      <w:pPr>
        <w:pStyle w:val="List"/>
        <w:numPr>
          <w:ilvl w:val="0"/>
          <w:numId w:val="1"/>
        </w:numPr>
        <w:jc w:val="both"/>
      </w:pPr>
      <w:r w:rsidRPr="00B90A5A">
        <w:t xml:space="preserve">Emphasize </w:t>
      </w:r>
      <w:r w:rsidRPr="00B90A5A">
        <w:rPr>
          <w:u w:val="single"/>
        </w:rPr>
        <w:t>why</w:t>
      </w:r>
      <w:r w:rsidRPr="00B90A5A">
        <w:t xml:space="preserve"> normalization is important to stable database design with the relational model, and then present a concise description of the various normal forms and the normalization process.</w:t>
      </w:r>
    </w:p>
    <w:p w:rsidR="00614BCA" w:rsidRPr="00B90A5A" w:rsidRDefault="00614BCA" w:rsidP="00614BCA">
      <w:pPr>
        <w:pStyle w:val="List"/>
        <w:numPr>
          <w:ilvl w:val="0"/>
          <w:numId w:val="1"/>
        </w:numPr>
        <w:jc w:val="both"/>
      </w:pPr>
      <w:r w:rsidRPr="00B90A5A">
        <w:t>Discuss some of the anomalies that arise when merging relations, and discuss how to apply the principles we have learned to address these anomalies.</w:t>
      </w:r>
    </w:p>
    <w:p w:rsidR="00614BCA" w:rsidRPr="00B90A5A" w:rsidRDefault="00614BCA" w:rsidP="00614BCA">
      <w:pPr>
        <w:pStyle w:val="List"/>
        <w:ind w:left="0" w:firstLine="0"/>
        <w:jc w:val="both"/>
      </w:pPr>
    </w:p>
    <w:p w:rsidR="00614BCA" w:rsidRPr="00B90A5A" w:rsidRDefault="00614BCA" w:rsidP="00614BCA">
      <w:pPr>
        <w:jc w:val="both"/>
        <w:rPr>
          <w:b/>
        </w:rPr>
      </w:pPr>
      <w:r w:rsidRPr="00B90A5A">
        <w:rPr>
          <w:b/>
        </w:rPr>
        <w:t>Key Terms</w:t>
      </w:r>
    </w:p>
    <w:p w:rsidR="00614BCA" w:rsidRPr="00B90A5A" w:rsidRDefault="00614BCA" w:rsidP="00614BC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078"/>
        <w:gridCol w:w="3090"/>
        <w:gridCol w:w="3074"/>
      </w:tblGrid>
      <w:tr w:rsidR="00614BCA" w:rsidRPr="00B90A5A" w:rsidTr="00614BCA">
        <w:tc>
          <w:tcPr>
            <w:tcW w:w="3078" w:type="dxa"/>
          </w:tcPr>
          <w:p w:rsidR="00614BCA" w:rsidRPr="00B90A5A" w:rsidRDefault="00614BCA" w:rsidP="003C0F79">
            <w:pPr>
              <w:jc w:val="both"/>
            </w:pPr>
            <w:r w:rsidRPr="00B90A5A">
              <w:t>Alias</w:t>
            </w:r>
          </w:p>
        </w:tc>
        <w:tc>
          <w:tcPr>
            <w:tcW w:w="3090" w:type="dxa"/>
          </w:tcPr>
          <w:p w:rsidR="00614BCA" w:rsidRPr="00B90A5A" w:rsidRDefault="00614BCA" w:rsidP="003C0F79">
            <w:pPr>
              <w:jc w:val="both"/>
            </w:pPr>
            <w:r w:rsidRPr="00B90A5A">
              <w:t>Functional dependency</w:t>
            </w:r>
          </w:p>
        </w:tc>
        <w:tc>
          <w:tcPr>
            <w:tcW w:w="3074" w:type="dxa"/>
          </w:tcPr>
          <w:p w:rsidR="00614BCA" w:rsidRPr="00B90A5A" w:rsidRDefault="00614BCA" w:rsidP="003C0F79">
            <w:pPr>
              <w:jc w:val="both"/>
            </w:pPr>
            <w:r w:rsidRPr="00B90A5A">
              <w:t>Relation</w:t>
            </w:r>
          </w:p>
        </w:tc>
      </w:tr>
      <w:tr w:rsidR="00614BCA" w:rsidRPr="00B90A5A" w:rsidTr="00614BCA">
        <w:tc>
          <w:tcPr>
            <w:tcW w:w="3078" w:type="dxa"/>
          </w:tcPr>
          <w:p w:rsidR="00614BCA" w:rsidRPr="00B90A5A" w:rsidRDefault="00614BCA" w:rsidP="003C0F79">
            <w:pPr>
              <w:jc w:val="both"/>
            </w:pPr>
            <w:r w:rsidRPr="00B90A5A">
              <w:t>Anomaly</w:t>
            </w:r>
          </w:p>
        </w:tc>
        <w:tc>
          <w:tcPr>
            <w:tcW w:w="3090" w:type="dxa"/>
          </w:tcPr>
          <w:p w:rsidR="00614BCA" w:rsidRPr="00B90A5A" w:rsidRDefault="00614BCA" w:rsidP="003C0F79">
            <w:pPr>
              <w:jc w:val="both"/>
            </w:pPr>
            <w:r w:rsidRPr="00B90A5A">
              <w:t>Homonym</w:t>
            </w:r>
          </w:p>
        </w:tc>
        <w:tc>
          <w:tcPr>
            <w:tcW w:w="3074" w:type="dxa"/>
          </w:tcPr>
          <w:p w:rsidR="00614BCA" w:rsidRPr="00B90A5A" w:rsidRDefault="00614BCA" w:rsidP="003C0F79">
            <w:pPr>
              <w:jc w:val="both"/>
            </w:pPr>
            <w:r w:rsidRPr="00B90A5A">
              <w:t>Second normal form</w:t>
            </w:r>
            <w:r>
              <w:t xml:space="preserve"> (2NF)</w:t>
            </w:r>
          </w:p>
        </w:tc>
      </w:tr>
      <w:tr w:rsidR="00614BCA" w:rsidRPr="00B90A5A" w:rsidTr="00614BCA">
        <w:tc>
          <w:tcPr>
            <w:tcW w:w="3078" w:type="dxa"/>
          </w:tcPr>
          <w:p w:rsidR="00614BCA" w:rsidRPr="00B90A5A" w:rsidRDefault="00614BCA" w:rsidP="003C0F79">
            <w:pPr>
              <w:jc w:val="both"/>
            </w:pPr>
            <w:r w:rsidRPr="00B90A5A">
              <w:t>Candidate key</w:t>
            </w:r>
          </w:p>
        </w:tc>
        <w:tc>
          <w:tcPr>
            <w:tcW w:w="3090" w:type="dxa"/>
          </w:tcPr>
          <w:p w:rsidR="00614BCA" w:rsidRPr="00B90A5A" w:rsidRDefault="00614BCA" w:rsidP="003C0F79">
            <w:pPr>
              <w:jc w:val="both"/>
            </w:pPr>
            <w:r w:rsidRPr="00B90A5A">
              <w:t>Normal form</w:t>
            </w:r>
          </w:p>
        </w:tc>
        <w:tc>
          <w:tcPr>
            <w:tcW w:w="3074" w:type="dxa"/>
          </w:tcPr>
          <w:p w:rsidR="00614BCA" w:rsidRPr="00B90A5A" w:rsidRDefault="00614BCA" w:rsidP="003C0F79">
            <w:pPr>
              <w:jc w:val="both"/>
            </w:pPr>
            <w:r w:rsidRPr="00B90A5A">
              <w:t>Surrogate primary key</w:t>
            </w:r>
          </w:p>
        </w:tc>
      </w:tr>
      <w:tr w:rsidR="00614BCA" w:rsidRPr="00B90A5A" w:rsidTr="00614BCA">
        <w:tc>
          <w:tcPr>
            <w:tcW w:w="3078" w:type="dxa"/>
          </w:tcPr>
          <w:p w:rsidR="00614BCA" w:rsidRPr="00B90A5A" w:rsidRDefault="00614BCA" w:rsidP="003C0F79">
            <w:pPr>
              <w:jc w:val="both"/>
            </w:pPr>
            <w:r w:rsidRPr="00B90A5A">
              <w:t>Composite key</w:t>
            </w:r>
          </w:p>
        </w:tc>
        <w:tc>
          <w:tcPr>
            <w:tcW w:w="3090" w:type="dxa"/>
          </w:tcPr>
          <w:p w:rsidR="00614BCA" w:rsidRPr="00B90A5A" w:rsidRDefault="00614BCA" w:rsidP="003C0F79">
            <w:pPr>
              <w:jc w:val="both"/>
            </w:pPr>
            <w:r w:rsidRPr="00B90A5A">
              <w:t>Normalization</w:t>
            </w:r>
          </w:p>
        </w:tc>
        <w:tc>
          <w:tcPr>
            <w:tcW w:w="3074" w:type="dxa"/>
          </w:tcPr>
          <w:p w:rsidR="00614BCA" w:rsidRPr="00B90A5A" w:rsidRDefault="00614BCA" w:rsidP="003C0F79">
            <w:pPr>
              <w:jc w:val="both"/>
            </w:pPr>
            <w:r w:rsidRPr="00B90A5A">
              <w:t>Synonyms</w:t>
            </w:r>
          </w:p>
        </w:tc>
      </w:tr>
      <w:tr w:rsidR="00614BCA" w:rsidRPr="00B90A5A" w:rsidTr="00614BCA">
        <w:tc>
          <w:tcPr>
            <w:tcW w:w="3078" w:type="dxa"/>
          </w:tcPr>
          <w:p w:rsidR="00614BCA" w:rsidRPr="00B90A5A" w:rsidRDefault="00614BCA" w:rsidP="003C0F79">
            <w:pPr>
              <w:jc w:val="both"/>
            </w:pPr>
            <w:r w:rsidRPr="00B90A5A">
              <w:t>Determinant</w:t>
            </w:r>
          </w:p>
        </w:tc>
        <w:tc>
          <w:tcPr>
            <w:tcW w:w="3090" w:type="dxa"/>
          </w:tcPr>
          <w:p w:rsidR="00614BCA" w:rsidRPr="00B90A5A" w:rsidRDefault="00614BCA" w:rsidP="003C0F79">
            <w:pPr>
              <w:jc w:val="both"/>
            </w:pPr>
            <w:r w:rsidRPr="00B90A5A">
              <w:t>Null</w:t>
            </w:r>
          </w:p>
        </w:tc>
        <w:tc>
          <w:tcPr>
            <w:tcW w:w="3074" w:type="dxa"/>
          </w:tcPr>
          <w:p w:rsidR="00614BCA" w:rsidRPr="00B90A5A" w:rsidRDefault="00614BCA" w:rsidP="003C0F79">
            <w:pPr>
              <w:jc w:val="both"/>
            </w:pPr>
            <w:r w:rsidRPr="00B90A5A">
              <w:t>Third normal form</w:t>
            </w:r>
            <w:r>
              <w:t xml:space="preserve"> (3NF)</w:t>
            </w:r>
          </w:p>
        </w:tc>
      </w:tr>
      <w:tr w:rsidR="00614BCA" w:rsidRPr="00B90A5A" w:rsidTr="00614BCA">
        <w:tc>
          <w:tcPr>
            <w:tcW w:w="3078" w:type="dxa"/>
          </w:tcPr>
          <w:p w:rsidR="00614BCA" w:rsidRPr="00B90A5A" w:rsidRDefault="00614BCA" w:rsidP="003C0F79">
            <w:pPr>
              <w:jc w:val="both"/>
            </w:pPr>
            <w:r w:rsidRPr="00B90A5A">
              <w:t>Enterprise key</w:t>
            </w:r>
          </w:p>
        </w:tc>
        <w:tc>
          <w:tcPr>
            <w:tcW w:w="3090" w:type="dxa"/>
          </w:tcPr>
          <w:p w:rsidR="00614BCA" w:rsidRPr="00B90A5A" w:rsidRDefault="00614BCA" w:rsidP="003C0F79">
            <w:pPr>
              <w:jc w:val="both"/>
            </w:pPr>
            <w:r w:rsidRPr="00B90A5A">
              <w:t>Partial functional dependency</w:t>
            </w:r>
          </w:p>
        </w:tc>
        <w:tc>
          <w:tcPr>
            <w:tcW w:w="3074" w:type="dxa"/>
          </w:tcPr>
          <w:p w:rsidR="00614BCA" w:rsidRPr="00B90A5A" w:rsidRDefault="00614BCA" w:rsidP="003C0F79">
            <w:pPr>
              <w:jc w:val="both"/>
            </w:pPr>
            <w:r w:rsidRPr="00B90A5A">
              <w:t>Transitive dependency</w:t>
            </w:r>
          </w:p>
        </w:tc>
      </w:tr>
      <w:tr w:rsidR="00614BCA" w:rsidRPr="00B90A5A" w:rsidTr="00614BCA">
        <w:tc>
          <w:tcPr>
            <w:tcW w:w="3078" w:type="dxa"/>
          </w:tcPr>
          <w:p w:rsidR="00614BCA" w:rsidRPr="00B90A5A" w:rsidRDefault="00614BCA" w:rsidP="003C0F79">
            <w:pPr>
              <w:jc w:val="both"/>
            </w:pPr>
            <w:r w:rsidRPr="00B90A5A">
              <w:t>Entity integrity rule</w:t>
            </w:r>
          </w:p>
        </w:tc>
        <w:tc>
          <w:tcPr>
            <w:tcW w:w="3090" w:type="dxa"/>
          </w:tcPr>
          <w:p w:rsidR="00614BCA" w:rsidRPr="00B90A5A" w:rsidRDefault="00614BCA" w:rsidP="003C0F79">
            <w:pPr>
              <w:jc w:val="both"/>
            </w:pPr>
            <w:r w:rsidRPr="00B90A5A">
              <w:t>Primary key</w:t>
            </w:r>
          </w:p>
        </w:tc>
        <w:tc>
          <w:tcPr>
            <w:tcW w:w="3074" w:type="dxa"/>
          </w:tcPr>
          <w:p w:rsidR="00614BCA" w:rsidRPr="00B90A5A" w:rsidRDefault="00614BCA" w:rsidP="003C0F79">
            <w:pPr>
              <w:jc w:val="both"/>
            </w:pPr>
            <w:r w:rsidRPr="00B90A5A">
              <w:t>Well-structured relation</w:t>
            </w:r>
          </w:p>
        </w:tc>
      </w:tr>
      <w:tr w:rsidR="00614BCA" w:rsidRPr="00B90A5A" w:rsidTr="00614BCA">
        <w:tc>
          <w:tcPr>
            <w:tcW w:w="3078" w:type="dxa"/>
          </w:tcPr>
          <w:p w:rsidR="00614BCA" w:rsidRPr="00B90A5A" w:rsidRDefault="00614BCA" w:rsidP="003C0F79">
            <w:pPr>
              <w:jc w:val="both"/>
            </w:pPr>
            <w:r w:rsidRPr="00B90A5A">
              <w:t>First normal form</w:t>
            </w:r>
            <w:r>
              <w:t xml:space="preserve"> (1NF)</w:t>
            </w:r>
          </w:p>
        </w:tc>
        <w:tc>
          <w:tcPr>
            <w:tcW w:w="3090" w:type="dxa"/>
          </w:tcPr>
          <w:p w:rsidR="00614BCA" w:rsidRPr="00B90A5A" w:rsidRDefault="00614BCA" w:rsidP="003C0F79">
            <w:pPr>
              <w:jc w:val="both"/>
            </w:pPr>
            <w:r w:rsidRPr="00B90A5A">
              <w:t>Recursive foreign key</w:t>
            </w:r>
          </w:p>
        </w:tc>
        <w:tc>
          <w:tcPr>
            <w:tcW w:w="3074" w:type="dxa"/>
          </w:tcPr>
          <w:p w:rsidR="00614BCA" w:rsidRPr="00B90A5A" w:rsidRDefault="00614BCA" w:rsidP="003C0F79">
            <w:pPr>
              <w:jc w:val="both"/>
            </w:pPr>
          </w:p>
        </w:tc>
      </w:tr>
      <w:tr w:rsidR="00614BCA" w:rsidRPr="00B90A5A" w:rsidTr="00614BCA">
        <w:tc>
          <w:tcPr>
            <w:tcW w:w="3078" w:type="dxa"/>
          </w:tcPr>
          <w:p w:rsidR="00614BCA" w:rsidRPr="00B90A5A" w:rsidRDefault="00614BCA" w:rsidP="003C0F79">
            <w:pPr>
              <w:jc w:val="both"/>
            </w:pPr>
            <w:r w:rsidRPr="00B90A5A">
              <w:t>Foreign key</w:t>
            </w:r>
          </w:p>
        </w:tc>
        <w:tc>
          <w:tcPr>
            <w:tcW w:w="3090" w:type="dxa"/>
          </w:tcPr>
          <w:p w:rsidR="00614BCA" w:rsidRPr="00B90A5A" w:rsidRDefault="00614BCA" w:rsidP="003C0F79">
            <w:pPr>
              <w:jc w:val="both"/>
            </w:pPr>
            <w:r w:rsidRPr="00B90A5A">
              <w:t>Referential integrity constraint</w:t>
            </w:r>
          </w:p>
        </w:tc>
        <w:tc>
          <w:tcPr>
            <w:tcW w:w="3074" w:type="dxa"/>
          </w:tcPr>
          <w:p w:rsidR="00614BCA" w:rsidRPr="00B90A5A" w:rsidRDefault="00614BCA" w:rsidP="003C0F79">
            <w:pPr>
              <w:jc w:val="both"/>
            </w:pPr>
          </w:p>
        </w:tc>
      </w:tr>
    </w:tbl>
    <w:p w:rsidR="00392A79" w:rsidRDefault="00392A79" w:rsidP="00614BCA"/>
    <w:p w:rsidR="00614BCA" w:rsidRDefault="00614BCA" w:rsidP="00614BCA"/>
    <w:p w:rsidR="00614BCA" w:rsidRPr="00D46E45" w:rsidRDefault="00614BCA" w:rsidP="00614BCA">
      <w:pPr>
        <w:pStyle w:val="Footer"/>
        <w:jc w:val="center"/>
        <w:rPr>
          <w:sz w:val="16"/>
          <w:szCs w:val="16"/>
        </w:rPr>
      </w:pPr>
      <w:r w:rsidRPr="00E51FE3">
        <w:rPr>
          <w:sz w:val="16"/>
          <w:szCs w:val="16"/>
        </w:rPr>
        <w:t>Copyright © 2</w:t>
      </w:r>
      <w:r>
        <w:rPr>
          <w:sz w:val="16"/>
          <w:szCs w:val="16"/>
        </w:rPr>
        <w:t>016</w:t>
      </w:r>
      <w:r w:rsidRPr="00E51FE3">
        <w:rPr>
          <w:sz w:val="16"/>
          <w:szCs w:val="16"/>
        </w:rPr>
        <w:t xml:space="preserve"> Pearson Education, Inc. </w:t>
      </w:r>
    </w:p>
    <w:p w:rsidR="00614BCA" w:rsidRDefault="00614BCA" w:rsidP="00614BCA">
      <w:bookmarkStart w:id="0" w:name="_GoBack"/>
      <w:bookmarkEnd w:id="0"/>
    </w:p>
    <w:sectPr w:rsidR="00614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86C2A"/>
    <w:multiLevelType w:val="singleLevel"/>
    <w:tmpl w:val="86CEF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CA"/>
    <w:rsid w:val="00392A79"/>
    <w:rsid w:val="0061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14BCA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4BCA"/>
    <w:rPr>
      <w:rFonts w:ascii="Times New Roman" w:eastAsia="Times New Roman" w:hAnsi="Times New Roman" w:cs="Arial"/>
      <w:b/>
      <w:bCs/>
      <w:kern w:val="32"/>
      <w:sz w:val="24"/>
      <w:szCs w:val="32"/>
      <w:lang w:val="en-US"/>
    </w:rPr>
  </w:style>
  <w:style w:type="paragraph" w:styleId="List">
    <w:name w:val="List"/>
    <w:basedOn w:val="Normal"/>
    <w:rsid w:val="00614BCA"/>
    <w:pPr>
      <w:ind w:left="360" w:hanging="360"/>
    </w:pPr>
  </w:style>
  <w:style w:type="paragraph" w:styleId="BodyText">
    <w:name w:val="Body Text"/>
    <w:basedOn w:val="Normal"/>
    <w:link w:val="BodyTextChar"/>
    <w:rsid w:val="00614BC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14B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614B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14BC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14BCA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4BCA"/>
    <w:rPr>
      <w:rFonts w:ascii="Times New Roman" w:eastAsia="Times New Roman" w:hAnsi="Times New Roman" w:cs="Arial"/>
      <w:b/>
      <w:bCs/>
      <w:kern w:val="32"/>
      <w:sz w:val="24"/>
      <w:szCs w:val="32"/>
      <w:lang w:val="en-US"/>
    </w:rPr>
  </w:style>
  <w:style w:type="paragraph" w:styleId="List">
    <w:name w:val="List"/>
    <w:basedOn w:val="Normal"/>
    <w:rsid w:val="00614BCA"/>
    <w:pPr>
      <w:ind w:left="360" w:hanging="360"/>
    </w:pPr>
  </w:style>
  <w:style w:type="paragraph" w:styleId="BodyText">
    <w:name w:val="Body Text"/>
    <w:basedOn w:val="Normal"/>
    <w:link w:val="BodyTextChar"/>
    <w:rsid w:val="00614BC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14B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614B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14BC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Umapathy Venugopal</dc:creator>
  <cp:lastModifiedBy>Umapathy Venugopal</cp:lastModifiedBy>
  <cp:revision>1</cp:revision>
  <dcterms:created xsi:type="dcterms:W3CDTF">2016-06-17T05:05:00Z</dcterms:created>
  <dcterms:modified xsi:type="dcterms:W3CDTF">2016-06-17T05:08:00Z</dcterms:modified>
</cp:coreProperties>
</file>