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DOKUMENTĀCIJA</w:t>
      </w:r>
    </w:p>
    <w:p w:rsidR="00000000" w:rsidDel="00000000" w:rsidP="00000000" w:rsidRDefault="00000000" w:rsidRPr="00000000" w14:paraId="00000002">
      <w:pP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KOPĪGOŠANAS LOGA APRAKSTS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Logu kopskats dots 1.att 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3538" cy="183397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833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1.att. Kopīgošanas logs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“Kopīgot plānotāju” ir tikai virsraksts, ar to neko nevar izdarīt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Otrā logā ,kur norādīts “Tavs id” un “Kopīgot” notiks savienošana ar citu personu, kas savienosies ar unikālo id.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Šajā logā būs viena poga “Meklēt”, kas atradīs ievadīto id un parādīs lietotāju ar, ko kopīgot.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NEFUNCIONĀLĀS PRASĪBAS</w:t>
      </w:r>
    </w:p>
    <w:p w:rsidR="00000000" w:rsidDel="00000000" w:rsidP="00000000" w:rsidRDefault="00000000" w:rsidRPr="00000000" w14:paraId="0000000C">
      <w:pPr>
        <w:spacing w:befor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Virsraksti: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Atkāpes no kreisās malas visam ir 2 cm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Burtu krāsa “Tavs id”, “Kopīgot” un “Meklēt” būs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(melna)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Burtu izmēru 14 pt</w:t>
      </w:r>
    </w:p>
    <w:p w:rsidR="00000000" w:rsidDel="00000000" w:rsidP="00000000" w:rsidRDefault="00000000" w:rsidRPr="00000000" w14:paraId="00000010">
      <w:pPr>
        <w:spacing w:befor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Apmale: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logiem ir 0,2 cm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krāsa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#000000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melna)</w:t>
      </w:r>
    </w:p>
    <w:p w:rsidR="00000000" w:rsidDel="00000000" w:rsidP="00000000" w:rsidRDefault="00000000" w:rsidRPr="00000000" w14:paraId="00000013">
      <w:pPr>
        <w:spacing w:befor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Teksts tavam unikālajam id “******” un “Kopīgot plānotaju”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Krāsa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(melna)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burtu izmēru 18 pt</w:t>
      </w:r>
    </w:p>
    <w:p w:rsidR="00000000" w:rsidDel="00000000" w:rsidP="00000000" w:rsidRDefault="00000000" w:rsidRPr="00000000" w14:paraId="00000016">
      <w:pPr>
        <w:spacing w:befor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kastēm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Fona krāsa </w:t>
      </w:r>
      <w:r w:rsidDel="00000000" w:rsidR="00000000" w:rsidRPr="00000000">
        <w:rPr>
          <w:b w:val="1"/>
          <w:rtl w:val="0"/>
        </w:rPr>
        <w:t xml:space="preserve">#DC143C</w:t>
      </w:r>
      <w:r w:rsidDel="00000000" w:rsidR="00000000" w:rsidRPr="00000000">
        <w:rPr>
          <w:rtl w:val="0"/>
        </w:rPr>
        <w:t xml:space="preserve"> (sārti sarkana),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fona krāsa logam būs </w:t>
      </w:r>
      <w:r w:rsidDel="00000000" w:rsidR="00000000" w:rsidRPr="00000000">
        <w:rPr>
          <w:b w:val="1"/>
          <w:rtl w:val="0"/>
        </w:rPr>
        <w:t xml:space="preserve">#F8F8FF</w:t>
      </w:r>
      <w:r w:rsidDel="00000000" w:rsidR="00000000" w:rsidRPr="00000000">
        <w:rPr>
          <w:rtl w:val="0"/>
        </w:rPr>
        <w:t xml:space="preserve"> (spoku balta).</w:t>
      </w:r>
    </w:p>
    <w:p w:rsidR="00000000" w:rsidDel="00000000" w:rsidP="00000000" w:rsidRDefault="00000000" w:rsidRPr="00000000" w14:paraId="00000019">
      <w:pPr>
        <w:spacing w:befor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Poga “Meklēt”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Atrodas iekšā ID loga apakšējajā labajā pusē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atstarpe no labās un apakšējās malas būs 0,3 cm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apmale 0,1 cm resna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apmale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krāsa.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(melna)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ff0000"/>
          <w:rtl w:val="0"/>
        </w:rPr>
        <w:t xml:space="preserve">“Kopīgot plānotāju”, “Tavs id”, “Kopīgot”, “Meklēt” būs rakstīts </w:t>
      </w:r>
      <w:r w:rsidDel="00000000" w:rsidR="00000000" w:rsidRPr="00000000">
        <w:rPr>
          <w:color w:val="ff0000"/>
          <w:rtl w:val="0"/>
        </w:rPr>
        <w:t xml:space="preserve">html</w:t>
      </w:r>
      <w:r w:rsidDel="00000000" w:rsidR="00000000" w:rsidRPr="00000000">
        <w:rPr>
          <w:color w:val="ff0000"/>
          <w:rtl w:val="0"/>
        </w:rPr>
        <w:t xml:space="preserve"> valodā, kas būs statiskā koda daļa</w:t>
      </w:r>
      <w:r w:rsidDel="00000000" w:rsidR="00000000" w:rsidRPr="00000000">
        <w:rPr>
          <w:strike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FUNCIONĀJĀS PRASĪBAS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Apraksts: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Zem “Tavs id” parādīsies unikālais id, kas būs ņemts no datu bāzes un tas ir </w:t>
      </w:r>
      <w:r w:rsidDel="00000000" w:rsidR="00000000" w:rsidRPr="00000000">
        <w:rPr>
          <w:u w:val="single"/>
          <w:rtl w:val="0"/>
        </w:rPr>
        <w:t xml:space="preserve">6 unikāli cipari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Ievadot citas personas unikālo id ievadlaukā, un tad nospiežot “Meklēt” izvadīsies “Lietotājs” tajā pašā logā zem ievadlauka </w:t>
      </w:r>
      <w:r w:rsidDel="00000000" w:rsidR="00000000" w:rsidRPr="00000000">
        <w:rPr>
          <w:highlight w:val="yellow"/>
          <w:rtl w:val="0"/>
        </w:rPr>
        <w:t xml:space="preserve">ar burtu izmēru 14 un </w:t>
      </w:r>
      <w:r w:rsidDel="00000000" w:rsidR="00000000" w:rsidRPr="00000000">
        <w:rPr>
          <w:highlight w:val="yellow"/>
          <w:rtl w:val="0"/>
        </w:rPr>
        <w:t xml:space="preserve">melniem</w:t>
      </w:r>
      <w:r w:rsidDel="00000000" w:rsidR="00000000" w:rsidRPr="00000000">
        <w:rPr>
          <w:highlight w:val="yellow"/>
          <w:rtl w:val="0"/>
        </w:rPr>
        <w:t xml:space="preserve"> burtiem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Ievadlaukā ir atļauts ievadīt tikai ciparus.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Spiežot pogu ”Meklēt”, ja kods ir uzrakstīts pareizi, izvadīsies lietotāja vārds un uzvārds, bet ja nav ievadīts pareizi, izvadīsies </w:t>
      </w:r>
      <w:r w:rsidDel="00000000" w:rsidR="00000000" w:rsidRPr="00000000">
        <w:rPr>
          <w:highlight w:val="lightGray"/>
          <w:rtl w:val="0"/>
        </w:rPr>
        <w:t xml:space="preserve">nav ievadīts pareizs kods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LOGA</w:t>
      </w:r>
      <w:r w:rsidDel="00000000" w:rsidR="00000000" w:rsidRPr="00000000">
        <w:rPr>
          <w:rtl w:val="0"/>
        </w:rPr>
        <w:t xml:space="preserve"> darbības algoritmu dots 2.att.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69324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0400" y="933453"/>
                          <a:ext cx="5731200" cy="5693245"/>
                          <a:chOff x="2480400" y="933453"/>
                          <a:chExt cx="5731200" cy="5693094"/>
                        </a:xfrm>
                      </wpg:grpSpPr>
                      <wpg:grpSp>
                        <wpg:cNvGrpSpPr/>
                        <wpg:grpSpPr>
                          <a:xfrm>
                            <a:off x="2480400" y="933453"/>
                            <a:ext cx="5731200" cy="5693094"/>
                            <a:chOff x="2477650" y="233175"/>
                            <a:chExt cx="7148025" cy="7073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77650" y="233175"/>
                              <a:ext cx="7148025" cy="70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759359" y="242900"/>
                              <a:ext cx="1320985" cy="426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778875" y="233175"/>
                              <a:ext cx="2011200" cy="582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Sākums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798225" y="1117375"/>
                              <a:ext cx="1972500" cy="582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Parāda logu ar kopīgošanas iespējām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477650" y="3769975"/>
                              <a:ext cx="2613650" cy="8841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Ievadīts uID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798225" y="2885775"/>
                              <a:ext cx="1972500" cy="582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Poga Meklēt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84475" y="816075"/>
                              <a:ext cx="0" cy="30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84475" y="1700275"/>
                              <a:ext cx="0" cy="30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84475" y="2584575"/>
                              <a:ext cx="0" cy="30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84475" y="3468675"/>
                              <a:ext cx="0" cy="30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91300" y="4212025"/>
                              <a:ext cx="3608100" cy="1627500"/>
                            </a:xfrm>
                            <a:prstGeom prst="bentConnector2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84475" y="4654075"/>
                              <a:ext cx="0" cy="30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798225" y="4955375"/>
                              <a:ext cx="1972500" cy="582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Mazāk vai vairāk zīmes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70725" y="5246825"/>
                              <a:ext cx="3849300" cy="592800"/>
                            </a:xfrm>
                            <a:prstGeom prst="bentConnector2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798225" y="5839575"/>
                              <a:ext cx="1972500" cy="582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visi (6) cipari ievadīti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pareizi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, bet datubāzē tādas vērtības nav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798225" y="6723775"/>
                              <a:ext cx="1972500" cy="582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visi (6) cipari ievadīti pareizi, un datubāzē tāda vērtība ir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84475" y="5538275"/>
                              <a:ext cx="0" cy="30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84475" y="6422475"/>
                              <a:ext cx="0" cy="30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817575" y="2001575"/>
                              <a:ext cx="1972500" cy="582900"/>
                            </a:xfrm>
                            <a:prstGeom prst="parallelogram">
                              <a:avLst>
                                <a:gd fmla="val 2335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Ievadlaukā ievada unikālo id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233825" y="6723775"/>
                              <a:ext cx="1972500" cy="582900"/>
                            </a:xfrm>
                            <a:prstGeom prst="parallelogram">
                              <a:avLst>
                                <a:gd fmla="val 2721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Izvada lietotāja vārdu un uzvārdu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70725" y="7015225"/>
                              <a:ext cx="542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7614475" y="6723775"/>
                              <a:ext cx="2011200" cy="582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Beigas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866893" y="4604086"/>
                              <a:ext cx="495742" cy="408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Jā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7633825" y="5839575"/>
                              <a:ext cx="1972500" cy="582900"/>
                            </a:xfrm>
                            <a:prstGeom prst="parallelogram">
                              <a:avLst>
                                <a:gd fmla="val 2721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Izvadīsies nav ievadīts pareizs kods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70725" y="6131025"/>
                              <a:ext cx="2942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620075" y="6422475"/>
                              <a:ext cx="0" cy="301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127001" y="7015225"/>
                              <a:ext cx="487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158996" y="3811425"/>
                              <a:ext cx="542469" cy="408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Nē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693245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6932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2.att. Meklēt </w:t>
      </w:r>
    </w:p>
    <w:p w:rsidR="00000000" w:rsidDel="00000000" w:rsidP="00000000" w:rsidRDefault="00000000" w:rsidRPr="00000000" w14:paraId="0000002A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Ievadlaukā ir funkcionalitāte </w:t>
      </w:r>
      <w:r w:rsidDel="00000000" w:rsidR="00000000" w:rsidRPr="00000000">
        <w:rPr>
          <w:i w:val="1"/>
          <w:highlight w:val="lightGray"/>
          <w:rtl w:val="0"/>
        </w:rPr>
        <w:t xml:space="preserve">check_id(),</w:t>
      </w:r>
      <w:r w:rsidDel="00000000" w:rsidR="00000000" w:rsidRPr="00000000">
        <w:rPr>
          <w:highlight w:val="lightGray"/>
          <w:rtl w:val="0"/>
        </w:rPr>
        <w:t xml:space="preserve"> kas nostrādā pie simbolu ievadīšanas ievadlaukā.</w:t>
      </w:r>
    </w:p>
    <w:p w:rsidR="00000000" w:rsidDel="00000000" w:rsidP="00000000" w:rsidRDefault="00000000" w:rsidRPr="00000000" w14:paraId="0000002B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Nospiežot pogu meklēt tiek izsaukta funkcija </w:t>
      </w:r>
      <w:r w:rsidDel="00000000" w:rsidR="00000000" w:rsidRPr="00000000">
        <w:rPr>
          <w:i w:val="1"/>
          <w:highlight w:val="lightGray"/>
          <w:rtl w:val="0"/>
        </w:rPr>
        <w:t xml:space="preserve">seek_id().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Funkcija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check_id() </w:t>
      </w:r>
      <w:r w:rsidDel="00000000" w:rsidR="00000000" w:rsidRPr="00000000">
        <w:rPr>
          <w:b w:val="1"/>
          <w:highlight w:val="lightGray"/>
          <w:rtl w:val="0"/>
        </w:rPr>
        <w:t xml:space="preserve">apraksts</w:t>
      </w:r>
    </w:p>
    <w:p w:rsidR="00000000" w:rsidDel="00000000" w:rsidP="00000000" w:rsidRDefault="00000000" w:rsidRPr="00000000" w14:paraId="0000002D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Funkcija klausās  klaviatūras ievadinformāciju un ignorē visus simbolus, izņemot no 0-9........</w:t>
      </w:r>
    </w:p>
    <w:p w:rsidR="00000000" w:rsidDel="00000000" w:rsidP="00000000" w:rsidRDefault="00000000" w:rsidRPr="00000000" w14:paraId="0000002E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Algoritms funcionalitātei </w:t>
      </w:r>
      <w:r w:rsidDel="00000000" w:rsidR="00000000" w:rsidRPr="00000000">
        <w:rPr>
          <w:i w:val="1"/>
          <w:highlight w:val="lightGray"/>
          <w:rtl w:val="0"/>
        </w:rPr>
        <w:t xml:space="preserve">check_id(),</w:t>
      </w:r>
      <w:r w:rsidDel="00000000" w:rsidR="00000000" w:rsidRPr="00000000">
        <w:rPr>
          <w:highlight w:val="lightGray"/>
          <w:rtl w:val="0"/>
        </w:rPr>
        <w:t xml:space="preserve"> dots ......att.</w:t>
      </w:r>
    </w:p>
    <w:p w:rsidR="00000000" w:rsidDel="00000000" w:rsidP="00000000" w:rsidRDefault="00000000" w:rsidRPr="00000000" w14:paraId="0000002F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Funkcija </w:t>
      </w:r>
      <w:r w:rsidDel="00000000" w:rsidR="00000000" w:rsidRPr="00000000">
        <w:rPr>
          <w:i w:val="1"/>
          <w:highlight w:val="lightGray"/>
          <w:rtl w:val="0"/>
        </w:rPr>
        <w:t xml:space="preserve">seek_id().</w:t>
      </w:r>
      <w:r w:rsidDel="00000000" w:rsidR="00000000" w:rsidRPr="00000000">
        <w:rPr>
          <w:b w:val="1"/>
          <w:highlight w:val="lightGray"/>
          <w:rtl w:val="0"/>
        </w:rPr>
        <w:t xml:space="preserve">apraksts</w:t>
      </w:r>
    </w:p>
    <w:p w:rsidR="00000000" w:rsidDel="00000000" w:rsidP="00000000" w:rsidRDefault="00000000" w:rsidRPr="00000000" w14:paraId="00000030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Funkcijai nav ieejas un izejas parametru. </w:t>
      </w:r>
    </w:p>
    <w:p w:rsidR="00000000" w:rsidDel="00000000" w:rsidP="00000000" w:rsidRDefault="00000000" w:rsidRPr="00000000" w14:paraId="00000031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Funkcija sameklē ievadlauka objektu un paņem  tā vērtību</w:t>
      </w:r>
    </w:p>
    <w:p w:rsidR="00000000" w:rsidDel="00000000" w:rsidP="00000000" w:rsidRDefault="00000000" w:rsidRPr="00000000" w14:paraId="00000032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Tiek pārbaudīts ievadīto simbolu skaits</w:t>
      </w:r>
    </w:p>
    <w:p w:rsidR="00000000" w:rsidDel="00000000" w:rsidP="00000000" w:rsidRDefault="00000000" w:rsidRPr="00000000" w14:paraId="00000033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Ja simbolu skaits nesakrīt, funkcija beidz darbu</w:t>
      </w:r>
    </w:p>
    <w:p w:rsidR="00000000" w:rsidDel="00000000" w:rsidP="00000000" w:rsidRDefault="00000000" w:rsidRPr="00000000" w14:paraId="00000034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Ja simbolu skaits sakrīt, tiek veikts pieprasījums datu bāzei</w:t>
      </w:r>
    </w:p>
    <w:p w:rsidR="00000000" w:rsidDel="00000000" w:rsidP="00000000" w:rsidRDefault="00000000" w:rsidRPr="00000000" w14:paraId="00000035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Ja datu bāze neatgriež ierakstu, programma beidz darbību,</w:t>
      </w:r>
    </w:p>
    <w:p w:rsidR="00000000" w:rsidDel="00000000" w:rsidP="00000000" w:rsidRDefault="00000000" w:rsidRPr="00000000" w14:paraId="00000036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Ja rezultāts ir, tad tiek sameklēts  ??? objekts,un tā vērtībai piesķitra sameklētā ieraksta lietotājs (vārds un uzvārds) vērtība</w:t>
      </w:r>
    </w:p>
    <w:p w:rsidR="00000000" w:rsidDel="00000000" w:rsidP="00000000" w:rsidRDefault="00000000" w:rsidRPr="00000000" w14:paraId="00000037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Funkcija beidz darbu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highlight w:val="lightGray"/>
          <w:rtl w:val="0"/>
        </w:rPr>
        <w:t xml:space="preserve">Algoritms funcionalitātei </w:t>
      </w:r>
      <w:r w:rsidDel="00000000" w:rsidR="00000000" w:rsidRPr="00000000">
        <w:rPr>
          <w:i w:val="1"/>
          <w:highlight w:val="lightGray"/>
          <w:rtl w:val="0"/>
        </w:rPr>
        <w:t xml:space="preserve">seek_id().),</w:t>
      </w:r>
      <w:r w:rsidDel="00000000" w:rsidR="00000000" w:rsidRPr="00000000">
        <w:rPr>
          <w:highlight w:val="lightGray"/>
          <w:rtl w:val="0"/>
        </w:rPr>
        <w:t xml:space="preserve"> dots ......att.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DATU BĀZES APRAKSTS: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Datubāzē būs tabula “Datubaze”, kas redzama 2.att., kas  glabās informāciju par kalendāra lietotājiem. Tabula saturēs šekojošus datus: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”- tabulas unikālais idenfikācija ierakstam. Datu tips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Lauks ir primārā atslēga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”- lietotāja unikālais idenfikātors, kas sasaistīsies ar kalendāra ierakstu. Datu tips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Laukam ir unikālā un arējā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atslēga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Lietotajs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“(vārds uzvārds)”, Laukā ierakstīs lietotāja vārdu un uzvārdu. Tā kā, lietotāji var būt jebkuras nacionalitāte, laukam jāuztur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Lauka garumam atvēlēts 50 simboli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Tabulas </w:t>
      </w:r>
      <w:r w:rsidDel="00000000" w:rsidR="00000000" w:rsidRPr="00000000">
        <w:rPr>
          <w:rtl w:val="0"/>
        </w:rPr>
        <w:t xml:space="preserve">“Datubaze”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struktūru var redzēt 3.att.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3.att. Datubaze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1503E0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50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503E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50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503E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503E0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503E0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503E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oEWf9w/aaVyfeSNixZ48rjFK2g==">AMUW2mXDFKF1BIhdCVEtufgPpY8LseIJIgL63seJvPOKX0D2mxF5FOlwjzAOWrxLwgAMlidtdh834cyKOWqiUI35D2VIS0K+e1y55pXJg53rN62ugT9hW1JjbXsr/h+F87p6zFk8h2Zl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2021-11-02T10:02:00Z</dcterms:created>
  <dc:creator>Trafic</dc:creator>
</cp:coreProperties>
</file>