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aa7a1f67ac573d418d069d2f8404a6b070f9fd"/>
    <w:p>
      <w:pPr>
        <w:pStyle w:val="Heading1"/>
      </w:pPr>
      <w:r>
        <w:t xml:space="preserve">Talarmanus – NRF: Kartläggning av livsmiljötyper i skyddade områden</w:t>
      </w:r>
    </w:p>
    <w:p>
      <w:pPr>
        <w:pStyle w:val="FirstParagraph"/>
      </w:pPr>
      <w:r>
        <w:t xml:space="preserve">Presentatör: GIS-analytiker, Länsstyrelsen i Södermanlands län.</w:t>
      </w:r>
      <w:r>
        <w:t xml:space="preserve"> </w:t>
      </w:r>
      <w:r>
        <w:t xml:space="preserve">Presentationen används i tre sammanhang: (a) ledningsgruppen, (b) grannenheten (förvaltning av skyddade områden / naturvård), (c) externa aktörer (kommuner, markägare, stiftelser). Grundmanuset är gemensamt; under</w:t>
      </w:r>
      <w:r>
        <w:t xml:space="preserve"> </w:t>
      </w:r>
      <w:r>
        <w:t xml:space="preserve">“</w:t>
      </w:r>
      <w:r>
        <w:t xml:space="preserve">Anpassning per målgrupp</w:t>
      </w:r>
      <w:r>
        <w:t xml:space="preserve">”</w:t>
      </w:r>
      <w:r>
        <w:t xml:space="preserve"> </w:t>
      </w:r>
      <w:r>
        <w:t xml:space="preserve">står bara det som skiljer sig.</w:t>
      </w:r>
    </w:p>
    <w:p>
      <w:pPr>
        <w:pStyle w:val="BodyText"/>
      </w:pPr>
      <w:r>
        <w:t xml:space="preserve">Allt som är markerat [KOMPLETTERA: …] saknas i underlaget och behöver fyllas i av presentatören innan decket används.</w:t>
      </w:r>
    </w:p>
    <w:p>
      <w:r>
        <w:pict>
          <v:rect style="width:0;height:1.5pt" o:hralign="center" o:hrstd="t" o:hr="t"/>
        </w:pict>
      </w:r>
    </w:p>
    <w:bookmarkStart w:id="20" w:name="X6723d4ffb98caf299abc4917f1583d779bd4859"/>
    <w:p>
      <w:pPr>
        <w:pStyle w:val="Heading2"/>
      </w:pPr>
      <w:r>
        <w:t xml:space="preserve">Slide 1 – Titel: NRF – Kartläggning av livsmiljötyper i skyddade områden</w:t>
      </w:r>
    </w:p>
    <w:p>
      <w:pPr>
        <w:pStyle w:val="FirstParagraph"/>
      </w:pPr>
      <w:r>
        <w:rPr>
          <w:bCs/>
          <w:b/>
        </w:rPr>
        <w:t xml:space="preserve">Vad sliden representerar</w:t>
      </w:r>
      <w:r>
        <w:t xml:space="preserve"> </w:t>
      </w:r>
      <w:r>
        <w:t xml:space="preserve">Titelsida. NRF står för naturrestaureringsförordningen, EU:s förordning som är upphovet till det regeringsuppdrag presentationen handlar om. Underrubriken sammanfattar vad länsstyrelsen faktiskt gör: kartlägger naturtyper i skyddade områden.</w:t>
      </w:r>
    </w:p>
    <w:p>
      <w:pPr>
        <w:pStyle w:val="BodyText"/>
      </w:pPr>
      <w:r>
        <w:rPr>
          <w:bCs/>
          <w:b/>
        </w:rPr>
        <w:t xml:space="preserve">Talarmanus</w:t>
      </w:r>
      <w:r>
        <w:t xml:space="preserve"> </w:t>
      </w:r>
      <w:r>
        <w:t xml:space="preserve">Hej, jag heter [KOMPLETTERA: namn] och jobbar som GIS-analytiker här på länsstyrelsen. Jag ska berätta om ett uppdrag som går under namnet NRF. Förkortningen står för naturrestaureringsförordningen, som är en EU-förordning, men det vi konkret gör är betydligt mer handfast än vad det låter: vi går igenom länets skyddade områden och tar reda på vilka naturtyper som finns där, hur stora de är och hur de mår. Jag tänkte gå igenom vad uppdraget är, varför vi gör det, hur tidsplanen ser ut, hur vi jobbar och vad det innebär för er. Avbryt gärna med frågor under tiden.</w:t>
      </w:r>
    </w:p>
    <w:p>
      <w:pPr>
        <w:pStyle w:val="BodyText"/>
      </w:pPr>
      <w:r>
        <w:rPr>
          <w:bCs/>
          <w:b/>
        </w:rPr>
        <w:t xml:space="preserve">Anpassning per målgrupp</w:t>
      </w:r>
      <w:r>
        <w:t xml:space="preserve"> </w:t>
      </w:r>
      <w:r>
        <w:t xml:space="preserve">- Ledningsgrupp: Lägg till en mening om att det finns leveranser till regeringen med fasta datum, så att ramen är tydlig från början.</w:t>
      </w:r>
      <w:r>
        <w:t xml:space="preserve"> </w:t>
      </w:r>
      <w:r>
        <w:t xml:space="preserve">- Externa: Presentera dig med enhet och att det är länsstyrelsen som gör själva bedömningen; ingen förväntas ha hört talas om NRF innan.</w:t>
      </w:r>
    </w:p>
    <w:p>
      <w:r>
        <w:pict>
          <v:rect style="width:0;height:1.5pt" o:hralign="center" o:hrstd="t" o:hr="t"/>
        </w:pict>
      </w:r>
    </w:p>
    <w:bookmarkEnd w:id="20"/>
    <w:bookmarkStart w:id="21" w:name="Xc7d975ce2dbdaf13c380dfd687ff17992c7ec5c"/>
    <w:p>
      <w:pPr>
        <w:pStyle w:val="Heading2"/>
      </w:pPr>
      <w:r>
        <w:t xml:space="preserve">Slide 2 – Vad är naturrestaureringsförordningen?</w:t>
      </w:r>
    </w:p>
    <w:p>
      <w:pPr>
        <w:pStyle w:val="FirstParagraph"/>
      </w:pPr>
      <w:r>
        <w:rPr>
          <w:bCs/>
          <w:b/>
        </w:rPr>
        <w:t xml:space="preserve">Vad sliden representerar</w:t>
      </w:r>
      <w:r>
        <w:t xml:space="preserve"> </w:t>
      </w:r>
      <w:r>
        <w:t xml:space="preserve">Kort bakgrund till varför uppdraget finns. EU:s naturrestaureringsförordning ställer krav på medlemsländerna att veta hur naturtyperna mår och att restaurera där det behövs. Uppdraget till länsstyrelserna är Sveriges sätt att få fram det underlaget för de skyddade områdena.</w:t>
      </w:r>
    </w:p>
    <w:p>
      <w:pPr>
        <w:pStyle w:val="BodyText"/>
      </w:pPr>
      <w:r>
        <w:rPr>
          <w:bCs/>
          <w:b/>
        </w:rPr>
        <w:t xml:space="preserve">Talarmanus</w:t>
      </w:r>
      <w:r>
        <w:t xml:space="preserve"> </w:t>
      </w:r>
      <w:r>
        <w:t xml:space="preserve">EU har antagit en förordning om naturrestaurering, [KOMPLETTERA: årtal när förordningen trädde i kraft]. Tanken är enkel: det räcker inte att skydda natur, den ska också vara i bra skick, och där den inte är det ska den restaureras. För att veta var man ska sätta in åtgärder måste man först veta vad som finns och hur det mår. Det är precis där vårt uppdrag kommer in. Förordningen ställer nya krav på hur Sverige rapporterar tillståndet i naturtyper, och de kraven är anledningen till att regeringen har gett länsstyrelserna ett uppdrag med ganska tight tidplan. [KOMPLETTERA: om Sverige har eller ska ta fram en nationell restaureringsplan, och hur länsstyrelsernas underlag kopplar till den.]</w:t>
      </w:r>
    </w:p>
    <w:p>
      <w:pPr>
        <w:pStyle w:val="BodyText"/>
      </w:pPr>
      <w:r>
        <w:rPr>
          <w:bCs/>
          <w:b/>
        </w:rPr>
        <w:t xml:space="preserve">Anpassning per målgrupp</w:t>
      </w:r>
      <w:r>
        <w:t xml:space="preserve"> </w:t>
      </w:r>
      <w:r>
        <w:t xml:space="preserve">- Ledningsgrupp: Betona att kravet kommer från EU via regeringen, det vill säga att det inte är något vi kan välja bort eller skjuta på.</w:t>
      </w:r>
      <w:r>
        <w:t xml:space="preserve"> </w:t>
      </w:r>
      <w:r>
        <w:t xml:space="preserve">- Externa: Håll det kort. Poängen för dem är att uppdraget handlar om kunskap, inte om nya regler för hur de får använda sin mark.</w:t>
      </w:r>
    </w:p>
    <w:p>
      <w:r>
        <w:pict>
          <v:rect style="width:0;height:1.5pt" o:hralign="center" o:hrstd="t" o:hr="t"/>
        </w:pict>
      </w:r>
    </w:p>
    <w:bookmarkEnd w:id="21"/>
    <w:bookmarkStart w:id="22" w:name="slide-3-länsstyrelsernas-uppdrag"/>
    <w:p>
      <w:pPr>
        <w:pStyle w:val="Heading2"/>
      </w:pPr>
      <w:r>
        <w:t xml:space="preserve">Slide 3 – Länsstyrelsernas uppdrag</w:t>
      </w:r>
    </w:p>
    <w:p>
      <w:pPr>
        <w:pStyle w:val="FirstParagraph"/>
      </w:pPr>
      <w:r>
        <w:rPr>
          <w:bCs/>
          <w:b/>
        </w:rPr>
        <w:t xml:space="preserve">Vad sliden representerar</w:t>
      </w:r>
      <w:r>
        <w:t xml:space="preserve"> </w:t>
      </w:r>
      <w:r>
        <w:t xml:space="preserve">Kärnan i uppdraget. Länsstyrelsen ska bedöma vilka livsmiljötyper som finns i de skyddade områdena, hur stor areal de täcker och hur arealen fördelar sig på gott, inte gott och okänt tillstånd. För det som är okänt ska det finnas en plan för hur det ska bli känt.</w:t>
      </w:r>
    </w:p>
    <w:p>
      <w:pPr>
        <w:pStyle w:val="BodyText"/>
      </w:pPr>
      <w:r>
        <w:rPr>
          <w:bCs/>
          <w:b/>
        </w:rPr>
        <w:t xml:space="preserve">Talarmanus</w:t>
      </w:r>
      <w:r>
        <w:t xml:space="preserve"> </w:t>
      </w:r>
      <w:r>
        <w:t xml:space="preserve">Det vi ska göra är i grunden tre saker. Ett: bedöma vilka livsmiljötyper som finns i varje område och hur stor areal de täcker. Två: bedöma tillståndet, alltså hur många hektar som är i gott tillstånd och hur många som inte är det. Tre: vara ärliga med vad vi inte vet. Saknar vi underlag för att avgöra om det ens är en livsmiljötyp, eller vilket skick den är i, ska det redovisas som okänt tillstånd, och för de arealerna ska vi ta fram en plan för hur kunskapen ska samlas in. För varje bedömning ska vi också ange vad den bygger på och hur aktuell den är, så att man i efterhand kan se om det är en fältinventering från i fjol eller en flygbildstolkning från tio år sedan.</w:t>
      </w:r>
    </w:p>
    <w:p>
      <w:pPr>
        <w:pStyle w:val="BodyText"/>
      </w:pPr>
      <w:r>
        <w:rPr>
          <w:bCs/>
          <w:b/>
        </w:rPr>
        <w:t xml:space="preserve">Anpassning per målgrupp</w:t>
      </w:r>
      <w:r>
        <w:t xml:space="preserve"> </w:t>
      </w:r>
      <w:r>
        <w:t xml:space="preserve">- Grannenhet: Lyft fram att</w:t>
      </w:r>
      <w:r>
        <w:t xml:space="preserve"> </w:t>
      </w:r>
      <w:r>
        <w:t xml:space="preserve">“</w:t>
      </w:r>
      <w:r>
        <w:t xml:space="preserve">vad bedömningen bygger på</w:t>
      </w:r>
      <w:r>
        <w:t xml:space="preserve">”</w:t>
      </w:r>
      <w:r>
        <w:t xml:space="preserve"> </w:t>
      </w:r>
      <w:r>
        <w:t xml:space="preserve">ofta är deras underlag, som basinventering, uppföljning och skötselplaner, och att aktualitetsdatum gör att gamla underlag syns som just gamla.</w:t>
      </w:r>
      <w:r>
        <w:t xml:space="preserve"> </w:t>
      </w:r>
      <w:r>
        <w:t xml:space="preserve">- Externa: Förklara</w:t>
      </w:r>
      <w:r>
        <w:t xml:space="preserve"> </w:t>
      </w:r>
      <w:r>
        <w:t xml:space="preserve">“</w:t>
      </w:r>
      <w:r>
        <w:t xml:space="preserve">livsmiljötyp</w:t>
      </w:r>
      <w:r>
        <w:t xml:space="preserve">”</w:t>
      </w:r>
      <w:r>
        <w:t xml:space="preserve"> </w:t>
      </w:r>
      <w:r>
        <w:t xml:space="preserve">med ett exempel från länet, till exempel [KOMPLETTERA: vanlig naturtyp i länet, t.ex. ädellövskog eller slåtteräng].</w:t>
      </w:r>
    </w:p>
    <w:p>
      <w:r>
        <w:pict>
          <v:rect style="width:0;height:1.5pt" o:hralign="center" o:hrstd="t" o:hr="t"/>
        </w:pict>
      </w:r>
    </w:p>
    <w:bookmarkEnd w:id="22"/>
    <w:bookmarkStart w:id="23" w:name="slide-4-vilka-områden-ingår"/>
    <w:p>
      <w:pPr>
        <w:pStyle w:val="Heading2"/>
      </w:pPr>
      <w:r>
        <w:t xml:space="preserve">Slide 4 – Vilka områden ingår</w:t>
      </w:r>
    </w:p>
    <w:p>
      <w:pPr>
        <w:pStyle w:val="FirstParagraph"/>
      </w:pPr>
      <w:r>
        <w:rPr>
          <w:bCs/>
          <w:b/>
        </w:rPr>
        <w:t xml:space="preserve">Vad sliden representerar</w:t>
      </w:r>
      <w:r>
        <w:t xml:space="preserve"> </w:t>
      </w:r>
      <w:r>
        <w:t xml:space="preserve">Uppdraget gäller tre kategorier av skyddade områden: Natura 2000-områden (SCI), naturreservat och nationalparker. Södermanland saknar nationalpark, så i praktiken gäller det Natura 2000 och naturreservat. Andra skyddsformer ingår inte.</w:t>
      </w:r>
    </w:p>
    <w:p>
      <w:pPr>
        <w:pStyle w:val="BodyText"/>
      </w:pPr>
      <w:r>
        <w:rPr>
          <w:bCs/>
          <w:b/>
        </w:rPr>
        <w:t xml:space="preserve">Talarmanus</w:t>
      </w:r>
      <w:r>
        <w:t xml:space="preserve"> </w:t>
      </w:r>
      <w:r>
        <w:t xml:space="preserve">Uppdraget gäller tre typer av områden: Natura 2000-områden, närmare bestämt de som är utpekade enligt art- och habitatdirektivet, SCI-områdena, naturreservat och nationalparker. Nationalpark har vi ingen i Södermanland, så för oss handlar det om Natura 2000 och naturreservaten. Många områden är både och, alltså ett naturreservat som också är Natura 2000-område, och de hanterar vi förstås en gång men enligt tidsplanen för Natura 2000, som ligger först. I länet rör det sig om [KOMPLETTERA: antal Natura 2000-områden (SCI) och antal naturreservat i länet, samt ungefärlig total areal]. Andra former av skydd, som biotopskydd eller naturvårdsavtal, ingår inte i det här uppdraget.</w:t>
      </w:r>
    </w:p>
    <w:p>
      <w:pPr>
        <w:pStyle w:val="BodyText"/>
      </w:pPr>
      <w:r>
        <w:rPr>
          <w:bCs/>
          <w:b/>
        </w:rPr>
        <w:t xml:space="preserve">Anpassning per målgrupp</w:t>
      </w:r>
      <w:r>
        <w:t xml:space="preserve"> </w:t>
      </w:r>
      <w:r>
        <w:t xml:space="preserve">- Ledningsgrupp: Antalet områden och arealen är det som styr arbetsmängden; ha siffrorna på plats.</w:t>
      </w:r>
      <w:r>
        <w:t xml:space="preserve"> </w:t>
      </w:r>
      <w:r>
        <w:t xml:space="preserve">- Externa: Säg tydligt om det område de förvaltar eller äger ingår eller inte, och varför.</w:t>
      </w:r>
    </w:p>
    <w:p>
      <w:r>
        <w:pict>
          <v:rect style="width:0;height:1.5pt" o:hralign="center" o:hrstd="t" o:hr="t"/>
        </w:pict>
      </w:r>
    </w:p>
    <w:bookmarkEnd w:id="23"/>
    <w:bookmarkStart w:id="24" w:name="slide-5-varför-är-det-viktigt"/>
    <w:p>
      <w:pPr>
        <w:pStyle w:val="Heading2"/>
      </w:pPr>
      <w:r>
        <w:t xml:space="preserve">Slide 5 – Varför är det viktigt</w:t>
      </w:r>
    </w:p>
    <w:p>
      <w:pPr>
        <w:pStyle w:val="FirstParagraph"/>
      </w:pPr>
      <w:r>
        <w:rPr>
          <w:bCs/>
          <w:b/>
        </w:rPr>
        <w:t xml:space="preserve">Vad sliden representerar</w:t>
      </w:r>
      <w:r>
        <w:t xml:space="preserve"> </w:t>
      </w:r>
      <w:r>
        <w:t xml:space="preserve">Nyttan med underlaget. Det blir grund för att bedöma behov av restaurering och skydd, för att följa upp hur tillståndet förändras och för att revidera skötsel- och bevarandeplaner. Det används också i Sveriges rapportering till EU om Natura 2000 och enligt art- och habitatdirektivet.</w:t>
      </w:r>
    </w:p>
    <w:p>
      <w:pPr>
        <w:pStyle w:val="BodyText"/>
      </w:pPr>
      <w:r>
        <w:rPr>
          <w:bCs/>
          <w:b/>
        </w:rPr>
        <w:t xml:space="preserve">Talarmanus</w:t>
      </w:r>
      <w:r>
        <w:t xml:space="preserve"> </w:t>
      </w:r>
      <w:r>
        <w:t xml:space="preserve">Varför lägger vi tid på det här? För det första får vi en samlad bild av vad som faktiskt finns i våra skyddade områden och hur det mår, på samma sätt i hela länet och hela landet. Det gör att vi kan se var restaurering behövs och följa upp om det blir bättre eller sämre över tid. För det andra blir det ett bra underlag när skötselplaner och bevarandeplaner ska ses över. För det tredje är det Sveriges rapportering till EU: uppgifterna ska in i rapporteringen för Natura 2000-områdena och i artikel 17-rapporteringen enligt art- och habitatdirektivet. Och till sist visar det hur de skyddade områdena bidrar till biologisk mångfald och miljömålen. Kort sagt: vi gör en gång ett jobb som vi sedan har nytta av på många håll.</w:t>
      </w:r>
    </w:p>
    <w:p>
      <w:pPr>
        <w:pStyle w:val="BodyText"/>
      </w:pPr>
      <w:r>
        <w:rPr>
          <w:bCs/>
          <w:b/>
        </w:rPr>
        <w:t xml:space="preserve">Anpassning per målgrupp</w:t>
      </w:r>
      <w:r>
        <w:t xml:space="preserve"> </w:t>
      </w:r>
      <w:r>
        <w:t xml:space="preserve">- Ledningsgrupp: Betona rapporteringen till EU och att underlaget minskar framtida ad hoc-jobb inför rapporteringar.</w:t>
      </w:r>
      <w:r>
        <w:t xml:space="preserve"> </w:t>
      </w:r>
      <w:r>
        <w:t xml:space="preserve">- Grannenhet: Betona nyttan för skötsel och bevarandeplaner; det här är ett underlag de själva kommer att använda.</w:t>
      </w:r>
      <w:r>
        <w:t xml:space="preserve"> </w:t>
      </w:r>
      <w:r>
        <w:t xml:space="preserve">- Externa: Betona att det ger en bättre grund för dialog om skötsel i</w:t>
      </w:r>
      <w:r>
        <w:t xml:space="preserve"> </w:t>
      </w:r>
      <w:r>
        <w:t xml:space="preserve">“</w:t>
      </w:r>
      <w:r>
        <w:t xml:space="preserve">deras</w:t>
      </w:r>
      <w:r>
        <w:t xml:space="preserve">”</w:t>
      </w:r>
      <w:r>
        <w:t xml:space="preserve"> </w:t>
      </w:r>
      <w:r>
        <w:t xml:space="preserve">område, och att det inte i sig innebär nya restriktioner.</w:t>
      </w:r>
    </w:p>
    <w:p>
      <w:r>
        <w:pict>
          <v:rect style="width:0;height:1.5pt" o:hralign="center" o:hrstd="t" o:hr="t"/>
        </w:pict>
      </w:r>
    </w:p>
    <w:bookmarkEnd w:id="24"/>
    <w:bookmarkStart w:id="25" w:name="X218eb2de9489a0ee30d50c81a9a02dfd0185e0d"/>
    <w:p>
      <w:pPr>
        <w:pStyle w:val="Heading2"/>
      </w:pPr>
      <w:r>
        <w:t xml:space="preserve">Slide 6 – Tidsplan i tre steg: 2026 / 2027 / 2028</w:t>
      </w:r>
    </w:p>
    <w:p>
      <w:pPr>
        <w:pStyle w:val="FirstParagraph"/>
      </w:pPr>
      <w:r>
        <w:rPr>
          <w:bCs/>
          <w:b/>
        </w:rPr>
        <w:t xml:space="preserve">Vad sliden representerar</w:t>
      </w:r>
      <w:r>
        <w:t xml:space="preserve"> </w:t>
      </w:r>
      <w:r>
        <w:t xml:space="preserve">Uppdraget levereras stegvis. 2026 gäller Natura 2000-områdena: arealer med känt respektive okänt tillstånd och en plan för det okända. 2027 ska Natura 2000 vara färdigkartlagt och slutredovisas till regeringen, samtidigt som naturreservaten når samma läge som Natura 2000 hade 2026. 2028 ska allt ligga i NNK och åtgärdsområden i IT-stödet för skötsel, och uppgifterna förs över till EU-rapporteringen.</w:t>
      </w:r>
    </w:p>
    <w:p>
      <w:pPr>
        <w:pStyle w:val="BodyText"/>
      </w:pPr>
      <w:r>
        <w:rPr>
          <w:bCs/>
          <w:b/>
        </w:rPr>
        <w:t xml:space="preserve">Talarmanus</w:t>
      </w:r>
      <w:r>
        <w:t xml:space="preserve"> </w:t>
      </w:r>
      <w:r>
        <w:t xml:space="preserve">Tidsplanen har tre steg. I år, 2026, är fokus Natura 2000-områdena. Där ska vi redovisa hur stor areal som är i gott respektive inte gott tillstånd där vi vet det, hur stor areal som är okänd, vilka livsmiljötyper i vilka områden osäkerheten gäller, och en plan för hur det okända ska bli känt. 2027 ska Natura 2000-områdena vara färdiga, med utbredning och tillstånd för alla livsmiljötyper, och slutredovisas till regeringen. Samma år gör vi för naturreservaten det vi gjorde för Natura 2000 i år. 2028 ska allt finnas i NNK, åtgärdsområden ska finnas i IT-stödet för skötsel, och Naturvårdsverket räknar med att uppgifterna förs över till SDF, alltså EU-rapporteringen för Natura 2000. Exakta leveransdatum: [KOMPLETTERA: datum för respektive delredovisning].</w:t>
      </w:r>
    </w:p>
    <w:p>
      <w:pPr>
        <w:pStyle w:val="BodyText"/>
      </w:pPr>
      <w:r>
        <w:rPr>
          <w:bCs/>
          <w:b/>
        </w:rPr>
        <w:t xml:space="preserve">Anpassning per målgrupp</w:t>
      </w:r>
      <w:r>
        <w:t xml:space="preserve"> </w:t>
      </w:r>
      <w:r>
        <w:t xml:space="preserve">- Ledningsgrupp: Det här är den viktigaste sliden. Var tydlig med att 2026 och 2027 är leveranser till regeringen och vad som behöver vara klart när. Nämn risken att det okända inte hinner bli känt till 2028 om fältinventering inte får resurser.</w:t>
      </w:r>
      <w:r>
        <w:t xml:space="preserve"> </w:t>
      </w:r>
      <w:r>
        <w:t xml:space="preserve">- Grannenhet: Lyft att naturreservaten kommer in 2027, alltså att deras underlag behövs på allvar från nästa år, och att åtgärdsområden i IT-stödet för skötsel är en gemensam leverans 2028.</w:t>
      </w:r>
      <w:r>
        <w:t xml:space="preserve"> </w:t>
      </w:r>
      <w:r>
        <w:t xml:space="preserve">- Externa: Kondensera till</w:t>
      </w:r>
      <w:r>
        <w:t xml:space="preserve"> </w:t>
      </w:r>
      <w:r>
        <w:t xml:space="preserve">“</w:t>
      </w:r>
      <w:r>
        <w:t xml:space="preserve">2026–2027 kartlägger vi, 2028 är allt på plats</w:t>
      </w:r>
      <w:r>
        <w:t xml:space="preserve">”</w:t>
      </w:r>
      <w:r>
        <w:t xml:space="preserve">. Detaljerna behöver de inte.</w:t>
      </w:r>
    </w:p>
    <w:p>
      <w:r>
        <w:pict>
          <v:rect style="width:0;height:1.5pt" o:hralign="center" o:hrstd="t" o:hr="t"/>
        </w:pict>
      </w:r>
    </w:p>
    <w:bookmarkEnd w:id="25"/>
    <w:bookmarkStart w:id="26" w:name="slide-7-hur-vi-jobbar"/>
    <w:p>
      <w:pPr>
        <w:pStyle w:val="Heading2"/>
      </w:pPr>
      <w:r>
        <w:t xml:space="preserve">Slide 7 – Hur vi jobbar</w:t>
      </w:r>
    </w:p>
    <w:p>
      <w:pPr>
        <w:pStyle w:val="FirstParagraph"/>
      </w:pPr>
      <w:r>
        <w:rPr>
          <w:bCs/>
          <w:b/>
        </w:rPr>
        <w:t xml:space="preserve">Vad sliden representerar</w:t>
      </w:r>
      <w:r>
        <w:t xml:space="preserve"> </w:t>
      </w:r>
      <w:r>
        <w:t xml:space="preserve">Arbetssättet i praktiken. Först en skrivbordsgranskning av utbredning och gränser utifrån befintliga underlag. När de nya attributen för tillstånd finns i NNK registreras tillstånd där kunskap redan finns, och områdena gås igenom systematiskt. Resultatet sammanställs till ett kunskapsläge och en plan för det som är okänt.</w:t>
      </w:r>
    </w:p>
    <w:p>
      <w:pPr>
        <w:pStyle w:val="BodyText"/>
      </w:pPr>
      <w:r>
        <w:rPr>
          <w:bCs/>
          <w:b/>
        </w:rPr>
        <w:t xml:space="preserve">Talarmanus</w:t>
      </w:r>
      <w:r>
        <w:t xml:space="preserve"> </w:t>
      </w:r>
      <w:r>
        <w:t xml:space="preserve">Så här gör vi rent praktiskt. Vi börjar vid skrivbordet: vi går igenom befintliga underlag, alltså basinventering, uppföljningar, flygbilder och tidigare karteringar, och granskar om utbredningen och gränserna för livsmiljötyperna stämmer. Det är det GIS-tunga steget. Nästa steg är att NNK har fått nya attribut för tillstånd, så att vi kan registrera gott, inte gott eller okänt direkt på ytorna. Där vi redan har bra kunskap lägger vi in den med en gång, sedan går vi igenom område för område. Vi noterar hela tiden vad bedömningen bygger på och hur aktuell den är. Till sist sammanställer vi kunskapsläget: vad vet vi, vad vet vi inte, och hur ska vi ta reda på resten. Den sammanställningen blir planen för det okända.</w:t>
      </w:r>
    </w:p>
    <w:p>
      <w:pPr>
        <w:pStyle w:val="BodyText"/>
      </w:pPr>
      <w:r>
        <w:rPr>
          <w:bCs/>
          <w:b/>
        </w:rPr>
        <w:t xml:space="preserve">Anpassning per målgrupp</w:t>
      </w:r>
      <w:r>
        <w:t xml:space="preserve"> </w:t>
      </w:r>
      <w:r>
        <w:t xml:space="preserve">- Ledningsgrupp: Kort. Poängen är att det mesta görs vid skrivbordet med befintliga data, och att fältarbete bara behövs för det som förblir okänt.</w:t>
      </w:r>
      <w:r>
        <w:t xml:space="preserve"> </w:t>
      </w:r>
      <w:r>
        <w:t xml:space="preserve">- Grannenhet: Beskriv vilka lager och register ni faktiskt använder, och hur ändringar i NNK påverkar deras arbete i systemet. [KOMPLETTERA: vilka underlag/lager som används i skrivbordsgranskningen och vem som har skrivrättigheter i NNK.]</w:t>
      </w:r>
      <w:r>
        <w:t xml:space="preserve"> </w:t>
      </w:r>
      <w:r>
        <w:t xml:space="preserve">- Externa: Förklara NNK med ett ord: Naturvårdsverkets nationella kartdatabas för naturtyper. De behöver inte veta mer än att det är där uppgifterna hamnar.</w:t>
      </w:r>
    </w:p>
    <w:p>
      <w:r>
        <w:pict>
          <v:rect style="width:0;height:1.5pt" o:hralign="center" o:hrstd="t" o:hr="t"/>
        </w:pict>
      </w:r>
    </w:p>
    <w:bookmarkEnd w:id="26"/>
    <w:bookmarkStart w:id="27" w:name="slide-8-var-är-vi-nu"/>
    <w:p>
      <w:pPr>
        <w:pStyle w:val="Heading2"/>
      </w:pPr>
      <w:r>
        <w:t xml:space="preserve">Slide 8 – Var är vi nu</w:t>
      </w:r>
    </w:p>
    <w:p>
      <w:pPr>
        <w:pStyle w:val="FirstParagraph"/>
      </w:pPr>
      <w:r>
        <w:rPr>
          <w:bCs/>
          <w:b/>
        </w:rPr>
        <w:t xml:space="preserve">Vad sliden representerar</w:t>
      </w:r>
      <w:r>
        <w:t xml:space="preserve"> </w:t>
      </w:r>
      <w:r>
        <w:t xml:space="preserve">Lägesbild vid presentationstillfället. Skrivbordsgranskningen av utbredning och gränser är [KOMPLETTERA: påbörjad/klar], NNK-attributen för tillstånd är driftsatta och registreringen pågår. Nästa leverans är sammanställningen av kunskapsläget och planen för 2027, som också blir underlag till årsredovisningen.</w:t>
      </w:r>
    </w:p>
    <w:p>
      <w:pPr>
        <w:pStyle w:val="BodyText"/>
      </w:pPr>
      <w:r>
        <w:rPr>
          <w:bCs/>
          <w:b/>
        </w:rPr>
        <w:t xml:space="preserve">Talarmanus</w:t>
      </w:r>
      <w:r>
        <w:t xml:space="preserve"> </w:t>
      </w:r>
      <w:r>
        <w:t xml:space="preserve">Var står vi just nu? Skrivbordsgranskningen av utbredning och gränser är [KOMPLETTERA: klar / klar för X av Y områden]. De nya attributen i NNK är driftsatta, så vi har börjat registrera tillstånd där vi redan har bra kunskap, och går nu systematiskt igenom Natura 2000-områdena. Hittills har vi [KOMPLETTERA: andel av arealen/områdena som har bedömts, och ungefärlig fördelning gott / inte gott / okänt]. Det som ligger närmast framför oss är sammanställningen av kunskapsläget och planen för hur det okända ska bli känt under 2027. Den sammanställningen blir också underlag till årsredovisningen. Det största jobbet framöver är inte att registrera det vi vet, utan att ta reda på det vi inte vet.</w:t>
      </w:r>
    </w:p>
    <w:p>
      <w:pPr>
        <w:pStyle w:val="BodyText"/>
      </w:pPr>
      <w:r>
        <w:rPr>
          <w:bCs/>
          <w:b/>
        </w:rPr>
        <w:t xml:space="preserve">Anpassning per målgrupp</w:t>
      </w:r>
      <w:r>
        <w:t xml:space="preserve"> </w:t>
      </w:r>
      <w:r>
        <w:t xml:space="preserve">- Ledningsgrupp: Lägg till en statusrad i grönt/gult/rött mot årets leverans och nämn vad som är största osäkerheten. [KOMPLETTERA: risk och resursbehov, t.ex. behov av fältinventering 2027.]</w:t>
      </w:r>
      <w:r>
        <w:t xml:space="preserve"> </w:t>
      </w:r>
      <w:r>
        <w:t xml:space="preserve">- Grannenhet: Nämn konkret vilka områden ni går igenom nu och där ni har frågor till dem.</w:t>
      </w:r>
      <w:r>
        <w:t xml:space="preserve"> </w:t>
      </w:r>
      <w:r>
        <w:t xml:space="preserve">- Externa: Berätta om läget för just de områden de har koppling till, om det går.</w:t>
      </w:r>
    </w:p>
    <w:p>
      <w:r>
        <w:pict>
          <v:rect style="width:0;height:1.5pt" o:hralign="center" o:hrstd="t" o:hr="t"/>
        </w:pict>
      </w:r>
    </w:p>
    <w:bookmarkEnd w:id="27"/>
    <w:bookmarkStart w:id="31" w:name="X822d867f345c3c4177efe16e8bf7d9199ab881a"/>
    <w:p>
      <w:pPr>
        <w:pStyle w:val="Heading2"/>
      </w:pPr>
      <w:r>
        <w:t xml:space="preserve">Slide 9 – Vad innebär det för er / vad vi behöver från er</w:t>
      </w:r>
    </w:p>
    <w:p>
      <w:pPr>
        <w:pStyle w:val="FirstParagraph"/>
      </w:pPr>
      <w:r>
        <w:rPr>
          <w:bCs/>
          <w:b/>
        </w:rPr>
        <w:t xml:space="preserve">Vad sliden representerar</w:t>
      </w:r>
      <w:r>
        <w:t xml:space="preserve"> </w:t>
      </w:r>
      <w:r>
        <w:t xml:space="preserve">Slidens innehåll byts beroende på publik. Gemensamt är att uppdraget påverkar andra än de som gör kartläggningen: ledningen behöver ta ställning till resurser och leveranser, grannenheten är både underlagsleverantör och användare, och externa aktörer har kunskap om områdena och får ett bättre underlag tillbaka.</w:t>
      </w:r>
    </w:p>
    <w:bookmarkStart w:id="28" w:name="alternativ-a-ledningsgruppen"/>
    <w:p>
      <w:pPr>
        <w:pStyle w:val="Heading3"/>
      </w:pPr>
      <w:r>
        <w:t xml:space="preserve">Alternativ A – Ledningsgruppen</w:t>
      </w:r>
    </w:p>
    <w:p>
      <w:pPr>
        <w:pStyle w:val="FirstParagraph"/>
      </w:pPr>
      <w:r>
        <w:rPr>
          <w:bCs/>
          <w:b/>
        </w:rPr>
        <w:t xml:space="preserve">Talarmanus</w:t>
      </w:r>
      <w:r>
        <w:t xml:space="preserve"> </w:t>
      </w:r>
      <w:r>
        <w:t xml:space="preserve">Det jag behöver från er är tre saker. För det första tid: uppdraget har leveranser till regeringen 2026 och 2027 och det behöver prioriteras i förhållande till annat GIS- och naturvårdsarbete. [KOMPLETTERA: uppskattad arbetstid i personveckor för 2026 respektive 2027.] För det andra ett beslut om hur vi hanterar det okända. Skrivbordsarbetet tar oss en bit, men en del av arealen kommer att förbli okänd utan fältinventering, och det behöver in i planeringen och budgeten för 2027. [KOMPLETTERA: uppskattad andel okänd areal och kostnad för fältinsats.] För det tredje att ni vet att det här också är en fråga för förvaltningen av skyddade områden, inte bara för GIS. Den största risken jag ser är att vi levererar en fin karta 2026 med en stor andel okänt som vi sedan inte hinner reda ut till 2028.</w:t>
      </w:r>
    </w:p>
    <w:bookmarkEnd w:id="28"/>
    <w:bookmarkStart w:id="29" w:name="X44e220188766c92e693d4bd463026326428dc66"/>
    <w:p>
      <w:pPr>
        <w:pStyle w:val="Heading3"/>
      </w:pPr>
      <w:r>
        <w:t xml:space="preserve">Alternativ B – Grannenheten (förvaltning av skyddade områden / naturvård)</w:t>
      </w:r>
    </w:p>
    <w:p>
      <w:pPr>
        <w:pStyle w:val="FirstParagraph"/>
      </w:pPr>
      <w:r>
        <w:rPr>
          <w:bCs/>
          <w:b/>
        </w:rPr>
        <w:t xml:space="preserve">Talarmanus</w:t>
      </w:r>
      <w:r>
        <w:t xml:space="preserve"> </w:t>
      </w:r>
      <w:r>
        <w:t xml:space="preserve">För er betyder det här två saker. Ni är vår viktigaste kunskapskälla: mycket av det vi behöver veta om tillståndet finns i era huvuden, i uppföljningar, i skötselplaner och i fältanteckningar. Vi kommer att komma till er med konkreta frågor per område, ungefär</w:t>
      </w:r>
      <w:r>
        <w:t xml:space="preserve"> </w:t>
      </w:r>
      <w:r>
        <w:t xml:space="preserve">“</w:t>
      </w:r>
      <w:r>
        <w:t xml:space="preserve">stämmer det att den här ytan är hävdad, och när var någon där senast?</w:t>
      </w:r>
      <w:r>
        <w:t xml:space="preserve">”</w:t>
      </w:r>
      <w:r>
        <w:t xml:space="preserve">. Det vi ber om är att ni tar er tid för det, gärna i korta pass område för område. Och ni får något tillbaka: när det är klart har ni en uppdaterad bild i NNK av naturtyper och tillstånd som kan användas direkt när skötselplaner och bevarandeplaner ska revideras. Praktiskt behöver vi också komma överens om vem som ändrar vad i NNK så att vi inte skriver över varandra. [KOMPLETTERA: föreslagen rutin och kontaktperson per enhet.]</w:t>
      </w:r>
    </w:p>
    <w:bookmarkEnd w:id="29"/>
    <w:bookmarkStart w:id="30" w:name="Xa30a0a7a55cab534eef9d8367abec4b6a46db68"/>
    <w:p>
      <w:pPr>
        <w:pStyle w:val="Heading3"/>
      </w:pPr>
      <w:r>
        <w:t xml:space="preserve">Alternativ C – Externa aktörer (kommuner, markägare, stiftelser)</w:t>
      </w:r>
    </w:p>
    <w:p>
      <w:pPr>
        <w:pStyle w:val="FirstParagraph"/>
      </w:pPr>
      <w:r>
        <w:rPr>
          <w:bCs/>
          <w:b/>
        </w:rPr>
        <w:t xml:space="preserve">Talarmanus</w:t>
      </w:r>
      <w:r>
        <w:t xml:space="preserve"> </w:t>
      </w:r>
      <w:r>
        <w:t xml:space="preserve">Vad betyder det här för er som äger eller förvaltar mark i de här områdena? Först det viktigaste: kartläggningen ändrar inte reglerna för området. Skyddet är det som gäller sedan tidigare, och det här handlar om kunskap, inte om nya beslut. Det ni kan hjälpa till med är att ni ofta vet mer om ert område än vad vi ser i data: när det betades senast, om en våtmark har växt igen, om en åtgärd är gjord. Den kunskapen vill vi gärna ha, och vi hör av oss om vi har frågor om ett specifikt område. Det ni får tillbaka är en tydligare bild av vilka naturvärden som finns hos er och hur de mår, vilket ger ett bättre underlag när vi pratar skötsel, åtgärder eller stöd framöver. [KOMPLETTERA: hur och när externa kan få ta del av resultatet, t.ex. via kartverktyg eller möte.]</w:t>
      </w:r>
    </w:p>
    <w:p>
      <w:r>
        <w:pict>
          <v:rect style="width:0;height:1.5pt" o:hralign="center" o:hrstd="t" o:hr="t"/>
        </w:pict>
      </w:r>
    </w:p>
    <w:bookmarkEnd w:id="30"/>
    <w:bookmarkEnd w:id="31"/>
    <w:bookmarkStart w:id="32" w:name="slide-10-tack-kontakt"/>
    <w:p>
      <w:pPr>
        <w:pStyle w:val="Heading2"/>
      </w:pPr>
      <w:r>
        <w:t xml:space="preserve">Slide 10 – Tack / kontakt</w:t>
      </w:r>
    </w:p>
    <w:p>
      <w:pPr>
        <w:pStyle w:val="FirstParagraph"/>
      </w:pPr>
      <w:r>
        <w:rPr>
          <w:bCs/>
          <w:b/>
        </w:rPr>
        <w:t xml:space="preserve">Vad sliden representerar</w:t>
      </w:r>
      <w:r>
        <w:t xml:space="preserve"> </w:t>
      </w:r>
      <w:r>
        <w:t xml:space="preserve">Avslutning med kontaktuppgifter till presentatören och en inbjudan att höra av sig med frågor eller kunskap om enskilda områden.</w:t>
      </w:r>
    </w:p>
    <w:p>
      <w:pPr>
        <w:pStyle w:val="BodyText"/>
      </w:pPr>
      <w:r>
        <w:rPr>
          <w:bCs/>
          <w:b/>
        </w:rPr>
        <w:t xml:space="preserve">Talarmanus</w:t>
      </w:r>
      <w:r>
        <w:t xml:space="preserve"> </w:t>
      </w:r>
      <w:r>
        <w:t xml:space="preserve">Det var allt jag hade. Sammanfattningsvis: vi kartlägger vilka naturtyper som finns i länets skyddade områden och hur de mår, vi gör det stegvis fram till 2028, och det vi inte vet ska vi ha en plan för att ta reda på. Om ni har kunskap om något område, eller frågor om hur uppgifterna kommer att användas, hör av er. [KOMPLETTERA: namn, e-post, telefon.] Tack för att ni lyssnade.</w:t>
      </w:r>
    </w:p>
    <w:p>
      <w:pPr>
        <w:pStyle w:val="BodyText"/>
      </w:pPr>
      <w:r>
        <w:rPr>
          <w:bCs/>
          <w:b/>
        </w:rPr>
        <w:t xml:space="preserve">Anpassning per målgrupp</w:t>
      </w:r>
      <w:r>
        <w:t xml:space="preserve"> </w:t>
      </w:r>
      <w:r>
        <w:t xml:space="preserve">- Ledningsgrupp: Avsluta med vad ni vill ha beslut om och när.</w:t>
      </w:r>
      <w:r>
        <w:t xml:space="preserve"> </w:t>
      </w:r>
      <w:r>
        <w:t xml:space="preserve">- Externa: Avsluta med hur de enklast når er och att ni gärna kommer ut och tittar på området tillsammans om det behövs.</w:t>
      </w:r>
    </w:p>
    <w:p>
      <w:r>
        <w:pict>
          <v:rect style="width:0;height:1.5pt" o:hralign="center" o:hrstd="t" o:hr="t"/>
        </w:pict>
      </w:r>
    </w:p>
    <w:bookmarkEnd w:id="32"/>
    <w:bookmarkEnd w:id="33"/>
    <w:bookmarkStart w:id="45" w:name="föreslagen-punkttext-på-slides"/>
    <w:p>
      <w:pPr>
        <w:pStyle w:val="Heading1"/>
      </w:pPr>
      <w:r>
        <w:t xml:space="preserve">Föreslagen punkttext på slides</w:t>
      </w:r>
    </w:p>
    <w:bookmarkStart w:id="34" w:name="Xbb49e9d5c954c72d52801e1c061b657791f5dc6"/>
    <w:p>
      <w:pPr>
        <w:pStyle w:val="Heading2"/>
      </w:pPr>
      <w:r>
        <w:t xml:space="preserve">Slide 2 – Vad är naturrestaureringsförordningen?</w:t>
      </w:r>
    </w:p>
    <w:p>
      <w:pPr>
        <w:numPr>
          <w:ilvl w:val="0"/>
          <w:numId w:val="1001"/>
        </w:numPr>
        <w:pStyle w:val="Compact"/>
      </w:pPr>
      <w:r>
        <w:t xml:space="preserve">EU-förordning: skyddad natur ska också vara i gott skick</w:t>
      </w:r>
    </w:p>
    <w:p>
      <w:pPr>
        <w:numPr>
          <w:ilvl w:val="0"/>
          <w:numId w:val="1001"/>
        </w:numPr>
        <w:pStyle w:val="Compact"/>
      </w:pPr>
      <w:r>
        <w:t xml:space="preserve">Där tillståndet inte är gott ska det restaureras</w:t>
      </w:r>
    </w:p>
    <w:p>
      <w:pPr>
        <w:numPr>
          <w:ilvl w:val="0"/>
          <w:numId w:val="1001"/>
        </w:numPr>
        <w:pStyle w:val="Compact"/>
      </w:pPr>
      <w:r>
        <w:t xml:space="preserve">Ställer nya krav på Sveriges rapportering av naturtyper</w:t>
      </w:r>
    </w:p>
    <w:p>
      <w:pPr>
        <w:numPr>
          <w:ilvl w:val="0"/>
          <w:numId w:val="1001"/>
        </w:numPr>
        <w:pStyle w:val="Compact"/>
      </w:pPr>
      <w:r>
        <w:t xml:space="preserve">Regeringsuppdrag till länsstyrelserna med tight tidplan</w:t>
      </w:r>
    </w:p>
    <w:bookmarkEnd w:id="34"/>
    <w:bookmarkStart w:id="35" w:name="slide-3-länsstyrelsernas-uppdrag-1"/>
    <w:p>
      <w:pPr>
        <w:pStyle w:val="Heading2"/>
      </w:pPr>
      <w:r>
        <w:t xml:space="preserve">Slide 3 – Länsstyrelsernas uppdrag</w:t>
      </w:r>
    </w:p>
    <w:p>
      <w:pPr>
        <w:numPr>
          <w:ilvl w:val="0"/>
          <w:numId w:val="1002"/>
        </w:numPr>
        <w:pStyle w:val="Compact"/>
      </w:pPr>
      <w:r>
        <w:t xml:space="preserve">Bedöma vilka livsmiljötyper som finns och deras areal</w:t>
      </w:r>
    </w:p>
    <w:p>
      <w:pPr>
        <w:numPr>
          <w:ilvl w:val="0"/>
          <w:numId w:val="1002"/>
        </w:numPr>
        <w:pStyle w:val="Compact"/>
      </w:pPr>
      <w:r>
        <w:t xml:space="preserve">Bedöma tillstånd: gott, inte gott eller okänt</w:t>
      </w:r>
    </w:p>
    <w:p>
      <w:pPr>
        <w:numPr>
          <w:ilvl w:val="0"/>
          <w:numId w:val="1002"/>
        </w:numPr>
        <w:pStyle w:val="Compact"/>
      </w:pPr>
      <w:r>
        <w:t xml:space="preserve">Ange underlag och datum för varje bedömning</w:t>
      </w:r>
    </w:p>
    <w:p>
      <w:pPr>
        <w:numPr>
          <w:ilvl w:val="0"/>
          <w:numId w:val="1002"/>
        </w:numPr>
        <w:pStyle w:val="Compact"/>
      </w:pPr>
      <w:r>
        <w:t xml:space="preserve">Plan för hur okänt tillstånd ska bli känt</w:t>
      </w:r>
    </w:p>
    <w:bookmarkEnd w:id="35"/>
    <w:bookmarkStart w:id="36" w:name="slide-4-vilka-områden-ingår-1"/>
    <w:p>
      <w:pPr>
        <w:pStyle w:val="Heading2"/>
      </w:pPr>
      <w:r>
        <w:t xml:space="preserve">Slide 4 – Vilka områden ingår</w:t>
      </w:r>
    </w:p>
    <w:p>
      <w:pPr>
        <w:numPr>
          <w:ilvl w:val="0"/>
          <w:numId w:val="1003"/>
        </w:numPr>
        <w:pStyle w:val="Compact"/>
      </w:pPr>
      <w:r>
        <w:t xml:space="preserve">Natura 2000-områden (SCI)</w:t>
      </w:r>
    </w:p>
    <w:p>
      <w:pPr>
        <w:numPr>
          <w:ilvl w:val="0"/>
          <w:numId w:val="1003"/>
        </w:numPr>
        <w:pStyle w:val="Compact"/>
      </w:pPr>
      <w:r>
        <w:t xml:space="preserve">Naturreservat</w:t>
      </w:r>
    </w:p>
    <w:p>
      <w:pPr>
        <w:numPr>
          <w:ilvl w:val="0"/>
          <w:numId w:val="1003"/>
        </w:numPr>
        <w:pStyle w:val="Compact"/>
      </w:pPr>
      <w:r>
        <w:t xml:space="preserve">Nationalparker (finns inte i Södermanland)</w:t>
      </w:r>
    </w:p>
    <w:p>
      <w:pPr>
        <w:numPr>
          <w:ilvl w:val="0"/>
          <w:numId w:val="1003"/>
        </w:numPr>
        <w:pStyle w:val="Compact"/>
      </w:pPr>
      <w:r>
        <w:t xml:space="preserve">I länet: [KOMPLETTERA: antal områden och areal]</w:t>
      </w:r>
    </w:p>
    <w:bookmarkEnd w:id="36"/>
    <w:bookmarkStart w:id="37" w:name="slide-5-varför-är-det-viktigt-1"/>
    <w:p>
      <w:pPr>
        <w:pStyle w:val="Heading2"/>
      </w:pPr>
      <w:r>
        <w:t xml:space="preserve">Slide 5 – Varför är det viktigt</w:t>
      </w:r>
    </w:p>
    <w:p>
      <w:pPr>
        <w:numPr>
          <w:ilvl w:val="0"/>
          <w:numId w:val="1004"/>
        </w:numPr>
        <w:pStyle w:val="Compact"/>
      </w:pPr>
      <w:r>
        <w:t xml:space="preserve">Samlad bild av vad som finns och hur det mår</w:t>
      </w:r>
    </w:p>
    <w:p>
      <w:pPr>
        <w:numPr>
          <w:ilvl w:val="0"/>
          <w:numId w:val="1004"/>
        </w:numPr>
        <w:pStyle w:val="Compact"/>
      </w:pPr>
      <w:r>
        <w:t xml:space="preserve">Grund för restaurering, skydd och uppföljning över tid</w:t>
      </w:r>
    </w:p>
    <w:p>
      <w:pPr>
        <w:numPr>
          <w:ilvl w:val="0"/>
          <w:numId w:val="1004"/>
        </w:numPr>
        <w:pStyle w:val="Compact"/>
      </w:pPr>
      <w:r>
        <w:t xml:space="preserve">Underlag för att revidera skötsel- och bevarandeplaner</w:t>
      </w:r>
    </w:p>
    <w:p>
      <w:pPr>
        <w:numPr>
          <w:ilvl w:val="0"/>
          <w:numId w:val="1004"/>
        </w:numPr>
        <w:pStyle w:val="Compact"/>
      </w:pPr>
      <w:r>
        <w:t xml:space="preserve">Sveriges rapportering till EU (Natura 2000, artikel 17)</w:t>
      </w:r>
    </w:p>
    <w:bookmarkEnd w:id="37"/>
    <w:bookmarkStart w:id="38" w:name="slide-6-tidsplan-i-tre-steg"/>
    <w:p>
      <w:pPr>
        <w:pStyle w:val="Heading2"/>
      </w:pPr>
      <w:r>
        <w:t xml:space="preserve">Slide 6 – Tidsplan i tre steg</w:t>
      </w:r>
    </w:p>
    <w:p>
      <w:pPr>
        <w:numPr>
          <w:ilvl w:val="0"/>
          <w:numId w:val="1005"/>
        </w:numPr>
        <w:pStyle w:val="Compact"/>
      </w:pPr>
      <w:r>
        <w:t xml:space="preserve">2026: Natura 2000 – känt/okänt tillstånd + plan för det okända</w:t>
      </w:r>
    </w:p>
    <w:p>
      <w:pPr>
        <w:numPr>
          <w:ilvl w:val="0"/>
          <w:numId w:val="1005"/>
        </w:numPr>
        <w:pStyle w:val="Compact"/>
      </w:pPr>
      <w:r>
        <w:t xml:space="preserve">2027: Natura 2000 klart och slutredovisat; naturreservat påbörjade</w:t>
      </w:r>
    </w:p>
    <w:p>
      <w:pPr>
        <w:numPr>
          <w:ilvl w:val="0"/>
          <w:numId w:val="1005"/>
        </w:numPr>
        <w:pStyle w:val="Compact"/>
      </w:pPr>
      <w:r>
        <w:t xml:space="preserve">2028: Allt i NNK, åtgärdsområden i IT-stöd för skötsel</w:t>
      </w:r>
    </w:p>
    <w:p>
      <w:pPr>
        <w:numPr>
          <w:ilvl w:val="0"/>
          <w:numId w:val="1005"/>
        </w:numPr>
        <w:pStyle w:val="Compact"/>
      </w:pPr>
      <w:r>
        <w:t xml:space="preserve">2028: Uppgifterna förs över till EU-rapporteringen (SDF)</w:t>
      </w:r>
    </w:p>
    <w:bookmarkEnd w:id="38"/>
    <w:bookmarkStart w:id="39" w:name="slide-7-hur-vi-jobbar-1"/>
    <w:p>
      <w:pPr>
        <w:pStyle w:val="Heading2"/>
      </w:pPr>
      <w:r>
        <w:t xml:space="preserve">Slide 7 – Hur vi jobbar</w:t>
      </w:r>
    </w:p>
    <w:p>
      <w:pPr>
        <w:numPr>
          <w:ilvl w:val="0"/>
          <w:numId w:val="1006"/>
        </w:numPr>
        <w:pStyle w:val="Compact"/>
      </w:pPr>
      <w:r>
        <w:t xml:space="preserve">Skrivbordsgranskning av utbredning och gränser</w:t>
      </w:r>
    </w:p>
    <w:p>
      <w:pPr>
        <w:numPr>
          <w:ilvl w:val="0"/>
          <w:numId w:val="1006"/>
        </w:numPr>
        <w:pStyle w:val="Compact"/>
      </w:pPr>
      <w:r>
        <w:t xml:space="preserve">Registrera tillstånd i NNK där kunskap redan finns</w:t>
      </w:r>
    </w:p>
    <w:p>
      <w:pPr>
        <w:numPr>
          <w:ilvl w:val="0"/>
          <w:numId w:val="1006"/>
        </w:numPr>
        <w:pStyle w:val="Compact"/>
      </w:pPr>
      <w:r>
        <w:t xml:space="preserve">Systematisk genomgång område för område</w:t>
      </w:r>
    </w:p>
    <w:p>
      <w:pPr>
        <w:numPr>
          <w:ilvl w:val="0"/>
          <w:numId w:val="1006"/>
        </w:numPr>
        <w:pStyle w:val="Compact"/>
      </w:pPr>
      <w:r>
        <w:t xml:space="preserve">Sammanställa kunskapsläge och plan för det okända</w:t>
      </w:r>
    </w:p>
    <w:bookmarkEnd w:id="39"/>
    <w:bookmarkStart w:id="40" w:name="slide-8-var-är-vi-nu-1"/>
    <w:p>
      <w:pPr>
        <w:pStyle w:val="Heading2"/>
      </w:pPr>
      <w:r>
        <w:t xml:space="preserve">Slide 8 – Var är vi nu</w:t>
      </w:r>
    </w:p>
    <w:p>
      <w:pPr>
        <w:numPr>
          <w:ilvl w:val="0"/>
          <w:numId w:val="1007"/>
        </w:numPr>
        <w:pStyle w:val="Compact"/>
      </w:pPr>
      <w:r>
        <w:t xml:space="preserve">Skrivbordsgranskning: [KOMPLETTERA: status]</w:t>
      </w:r>
    </w:p>
    <w:p>
      <w:pPr>
        <w:numPr>
          <w:ilvl w:val="0"/>
          <w:numId w:val="1007"/>
        </w:numPr>
        <w:pStyle w:val="Compact"/>
      </w:pPr>
      <w:r>
        <w:t xml:space="preserve">NNK-attribut för tillstånd driftsatta, registrering pågår</w:t>
      </w:r>
    </w:p>
    <w:p>
      <w:pPr>
        <w:numPr>
          <w:ilvl w:val="0"/>
          <w:numId w:val="1007"/>
        </w:numPr>
        <w:pStyle w:val="Compact"/>
      </w:pPr>
      <w:r>
        <w:t xml:space="preserve">[KOMPLETTERA: andel bedömd areal, fördelning gott/inte gott/okänt]</w:t>
      </w:r>
    </w:p>
    <w:p>
      <w:pPr>
        <w:numPr>
          <w:ilvl w:val="0"/>
          <w:numId w:val="1007"/>
        </w:numPr>
        <w:pStyle w:val="Compact"/>
      </w:pPr>
      <w:r>
        <w:t xml:space="preserve">Nästa: kunskapsläge + plan för 2027, underlag till årsredovisningen</w:t>
      </w:r>
    </w:p>
    <w:bookmarkEnd w:id="40"/>
    <w:bookmarkStart w:id="44" w:name="slide-9-vad-innebär-det-för-er"/>
    <w:p>
      <w:pPr>
        <w:pStyle w:val="Heading2"/>
      </w:pPr>
      <w:r>
        <w:t xml:space="preserve">Slide 9 – Vad innebär det för er</w:t>
      </w:r>
    </w:p>
    <w:bookmarkStart w:id="41" w:name="a-ledningsgruppen"/>
    <w:p>
      <w:pPr>
        <w:pStyle w:val="Heading3"/>
      </w:pPr>
      <w:r>
        <w:t xml:space="preserve">A – Ledningsgruppen</w:t>
      </w:r>
    </w:p>
    <w:p>
      <w:pPr>
        <w:numPr>
          <w:ilvl w:val="0"/>
          <w:numId w:val="1008"/>
        </w:numPr>
        <w:pStyle w:val="Compact"/>
      </w:pPr>
      <w:r>
        <w:t xml:space="preserve">Leveranser till regeringen 2026 och 2027</w:t>
      </w:r>
    </w:p>
    <w:p>
      <w:pPr>
        <w:numPr>
          <w:ilvl w:val="0"/>
          <w:numId w:val="1008"/>
        </w:numPr>
        <w:pStyle w:val="Compact"/>
      </w:pPr>
      <w:r>
        <w:t xml:space="preserve">Resursbehov: [KOMPLETTERA: personveckor 2026/2027]</w:t>
      </w:r>
    </w:p>
    <w:p>
      <w:pPr>
        <w:numPr>
          <w:ilvl w:val="0"/>
          <w:numId w:val="1008"/>
        </w:numPr>
        <w:pStyle w:val="Compact"/>
      </w:pPr>
      <w:r>
        <w:t xml:space="preserve">Okänt tillstånd kräver fältinventering 2027 – beslut om resurser</w:t>
      </w:r>
    </w:p>
    <w:p>
      <w:pPr>
        <w:numPr>
          <w:ilvl w:val="0"/>
          <w:numId w:val="1008"/>
        </w:numPr>
        <w:pStyle w:val="Compact"/>
      </w:pPr>
      <w:r>
        <w:t xml:space="preserve">Risk: stor andel okänt som inte hinner bli känt till 2028</w:t>
      </w:r>
    </w:p>
    <w:bookmarkEnd w:id="41"/>
    <w:bookmarkStart w:id="42" w:name="b-grannenheten"/>
    <w:p>
      <w:pPr>
        <w:pStyle w:val="Heading3"/>
      </w:pPr>
      <w:r>
        <w:t xml:space="preserve">B – Grannenheten</w:t>
      </w:r>
    </w:p>
    <w:p>
      <w:pPr>
        <w:numPr>
          <w:ilvl w:val="0"/>
          <w:numId w:val="1009"/>
        </w:numPr>
        <w:pStyle w:val="Compact"/>
      </w:pPr>
      <w:r>
        <w:t xml:space="preserve">Ni är vår viktigaste kunskapskälla om tillståndet</w:t>
      </w:r>
    </w:p>
    <w:p>
      <w:pPr>
        <w:numPr>
          <w:ilvl w:val="0"/>
          <w:numId w:val="1009"/>
        </w:numPr>
        <w:pStyle w:val="Compact"/>
      </w:pPr>
      <w:r>
        <w:t xml:space="preserve">Vi kommer med konkreta frågor per område</w:t>
      </w:r>
    </w:p>
    <w:p>
      <w:pPr>
        <w:numPr>
          <w:ilvl w:val="0"/>
          <w:numId w:val="1009"/>
        </w:numPr>
        <w:pStyle w:val="Compact"/>
      </w:pPr>
      <w:r>
        <w:t xml:space="preserve">Ni får uppdaterad bild i NNK till skötsel- och bevarandeplaner</w:t>
      </w:r>
    </w:p>
    <w:p>
      <w:pPr>
        <w:numPr>
          <w:ilvl w:val="0"/>
          <w:numId w:val="1009"/>
        </w:numPr>
        <w:pStyle w:val="Compact"/>
      </w:pPr>
      <w:r>
        <w:t xml:space="preserve">Gemensam rutin för vem som ändrar vad i NNK</w:t>
      </w:r>
    </w:p>
    <w:bookmarkEnd w:id="42"/>
    <w:bookmarkStart w:id="43" w:name="c-externa-aktörer"/>
    <w:p>
      <w:pPr>
        <w:pStyle w:val="Heading3"/>
      </w:pPr>
      <w:r>
        <w:t xml:space="preserve">C – Externa aktörer</w:t>
      </w:r>
    </w:p>
    <w:p>
      <w:pPr>
        <w:numPr>
          <w:ilvl w:val="0"/>
          <w:numId w:val="1010"/>
        </w:numPr>
        <w:pStyle w:val="Compact"/>
      </w:pPr>
      <w:r>
        <w:t xml:space="preserve">Kartläggningen ändrar inte reglerna för området</w:t>
      </w:r>
    </w:p>
    <w:p>
      <w:pPr>
        <w:numPr>
          <w:ilvl w:val="0"/>
          <w:numId w:val="1010"/>
        </w:numPr>
        <w:pStyle w:val="Compact"/>
      </w:pPr>
      <w:r>
        <w:t xml:space="preserve">Er kunskap om området är värdefull – vi hör av oss</w:t>
      </w:r>
    </w:p>
    <w:p>
      <w:pPr>
        <w:numPr>
          <w:ilvl w:val="0"/>
          <w:numId w:val="1010"/>
        </w:numPr>
        <w:pStyle w:val="Compact"/>
      </w:pPr>
      <w:r>
        <w:t xml:space="preserve">Ni får tydligare bild av naturvärden och tillstånd</w:t>
      </w:r>
    </w:p>
    <w:p>
      <w:pPr>
        <w:numPr>
          <w:ilvl w:val="0"/>
          <w:numId w:val="1010"/>
        </w:numPr>
        <w:pStyle w:val="Compact"/>
      </w:pPr>
      <w:r>
        <w:t xml:space="preserve">Bättre underlag för dialog om skötsel och åtgärder</w:t>
      </w:r>
    </w:p>
    <w:p>
      <w:r>
        <w:pict>
          <v:rect style="width:0;height:1.5pt" o:hralign="center" o:hrstd="t" o:hr="t"/>
        </w:pict>
      </w:r>
    </w:p>
    <w:bookmarkEnd w:id="43"/>
    <w:bookmarkEnd w:id="44"/>
    <w:bookmarkEnd w:id="45"/>
    <w:bookmarkStart w:id="52" w:name="Xe7450441205c8af5450c1aa38645863f7ffcb87"/>
    <w:p>
      <w:pPr>
        <w:pStyle w:val="Heading1"/>
      </w:pPr>
      <w:r>
        <w:t xml:space="preserve">Faktakoll – NRF-presentation (utkast: NRF_utkast_text.md)</w:t>
      </w:r>
    </w:p>
    <w:p>
      <w:pPr>
        <w:pStyle w:val="FirstParagraph"/>
      </w:pPr>
      <w:r>
        <w:t xml:space="preserve">Granskad 2026-09-01. Källor: EUR-Lex, naturvardsverket.se (inkl. slutredovisning NV-07136-24 med bilagor, dialogunderlag hösten 2025, remissutkast Handlingsplan för förvaltning av skyddad natur), skogsstyrelsen.se, riksdagen.se, Länsstyrelsens platsannonser.</w:t>
      </w:r>
    </w:p>
    <w:p>
      <w:pPr>
        <w:pStyle w:val="BodyText"/>
      </w:pPr>
      <w:r>
        <w:rPr>
          <w:bCs/>
          <w:b/>
        </w:rPr>
        <w:t xml:space="preserve">Viktig begränsning:</w:t>
      </w:r>
      <w:r>
        <w:t xml:space="preserve"> </w:t>
      </w:r>
      <w:r>
        <w:t xml:space="preserve">Själva uppdragstexten till länsstyrelserna (sannolikt i länsstyrelsernas regleringsbrev för 2026, statskontoret.se/esv.se) gick inte att hämta – webbplatserna var inte nåbara från granskningsmiljön. Årtalen/leveranserna på slide 5 kunde därför inte kontrolleras mot primärkällan. Be någon jämföra slide 5 mot regleringsbrevet/uppdragsbeslutet innan presentationen.</w:t>
      </w:r>
    </w:p>
    <w:p>
      <w:r>
        <w:pict>
          <v:rect style="width:0;height:1.5pt" o:hralign="center" o:hrstd="t" o:hr="t"/>
        </w:pict>
      </w:r>
    </w:p>
    <w:bookmarkStart w:id="46" w:name="bekräftat"/>
    <w:p>
      <w:pPr>
        <w:pStyle w:val="Heading2"/>
      </w:pPr>
      <w:r>
        <w:t xml:space="preserve">Bekräftat</w:t>
      </w:r>
    </w:p>
    <w:p>
      <w:pPr>
        <w:numPr>
          <w:ilvl w:val="0"/>
          <w:numId w:val="1011"/>
        </w:numPr>
        <w:pStyle w:val="Compact"/>
      </w:pPr>
      <w:r>
        <w:rPr>
          <w:bCs/>
          <w:b/>
        </w:rPr>
        <w:t xml:space="preserve">Uppdragets kärna (slide 2):</w:t>
      </w:r>
      <w:r>
        <w:t xml:space="preserve"> </w:t>
      </w:r>
      <w:r>
        <w:t xml:space="preserve">Att länsstyrelserna ska bedöma livsmiljötypers areal och om de är i gott, inte gott eller okänt tillstånd stämmer med hur Länsstyrelsen i Södermanlands län själv beskriver uppdraget (platsannons mars 2026:</w:t>
      </w:r>
      <w:r>
        <w:t xml:space="preserve"> </w:t>
      </w:r>
      <w:r>
        <w:t xml:space="preserve">“</w:t>
      </w:r>
      <w:r>
        <w:t xml:space="preserve">göra en bedömning av statusen för livsmiljötyper i beslutade Natura 2000-områden</w:t>
      </w:r>
      <w:r>
        <w:t xml:space="preserve">”</w:t>
      </w:r>
      <w:r>
        <w:t xml:space="preserve"> </w:t>
      </w:r>
      <w:r>
        <w:t xml:space="preserve">och</w:t>
      </w:r>
      <w:r>
        <w:t xml:space="preserve"> </w:t>
      </w:r>
      <w:r>
        <w:t xml:space="preserve">“</w:t>
      </w:r>
      <w:r>
        <w:t xml:space="preserve">bedöma arealen för olika livsmiljötyper och om status för dessa är i gott, icke gott eller i okänt tillstånd</w:t>
      </w:r>
      <w:r>
        <w:t xml:space="preserve">”</w:t>
      </w:r>
      <w:r>
        <w:t xml:space="preserve">). Länsstyrelsen Gävleborg (feb 2026) beskriver samma sak:</w:t>
      </w:r>
      <w:r>
        <w:t xml:space="preserve"> </w:t>
      </w:r>
      <w:r>
        <w:t xml:space="preserve">“</w:t>
      </w:r>
      <w:r>
        <w:t xml:space="preserve">uppdatera och kvalitetssäkra uppgifter om livsmiljötypers utbredning och status i länets skyddade områden … framför allt i länets Natura 2000-områden</w:t>
      </w:r>
      <w:r>
        <w:t xml:space="preserve">”</w:t>
      </w:r>
      <w:r>
        <w:t xml:space="preserve"> </w:t>
      </w:r>
      <w:r>
        <w:t xml:space="preserve">med registrering i NNK.</w:t>
      </w:r>
    </w:p>
    <w:p>
      <w:pPr>
        <w:numPr>
          <w:ilvl w:val="0"/>
          <w:numId w:val="1011"/>
        </w:numPr>
        <w:pStyle w:val="Compact"/>
      </w:pPr>
      <w:r>
        <w:rPr>
          <w:bCs/>
          <w:b/>
        </w:rPr>
        <w:t xml:space="preserve">Tre tillståndsklasser (gott / inte gott / okänt)</w:t>
      </w:r>
      <w:r>
        <w:t xml:space="preserve"> </w:t>
      </w:r>
      <w:r>
        <w:t xml:space="preserve">är exakt de klasser som EU:s nya standardiserade datablankett (SDF) för Natura 2000 kräver per livsmiljötyp och område:</w:t>
      </w:r>
      <w:r>
        <w:t xml:space="preserve"> </w:t>
      </w:r>
      <w:r>
        <w:t xml:space="preserve">“</w:t>
      </w:r>
      <w:r>
        <w:t xml:space="preserve">gott tillstånd … (ha), inte gott tillstånd … (ha), okänt tillstånd … (ha)</w:t>
      </w:r>
      <w:r>
        <w:t xml:space="preserve">”</w:t>
      </w:r>
      <w:r>
        <w:t xml:space="preserve"> </w:t>
      </w:r>
      <w:r>
        <w:t xml:space="preserve">samt metod för bedömningen (fält 3.1.12 i genomförandebeslut (EU) 2023/2806). Samma klasser används i naturrestaureringsförordningen (art. 4) och i artikel 17-rapporteringen.</w:t>
      </w:r>
    </w:p>
    <w:p>
      <w:pPr>
        <w:numPr>
          <w:ilvl w:val="0"/>
          <w:numId w:val="1011"/>
        </w:numPr>
        <w:pStyle w:val="Compact"/>
      </w:pPr>
      <w:r>
        <w:rPr>
          <w:bCs/>
          <w:b/>
        </w:rPr>
        <w:t xml:space="preserve">NNK:s omfattning (slide 3):</w:t>
      </w:r>
      <w:r>
        <w:t xml:space="preserve"> </w:t>
      </w:r>
      <w:r>
        <w:t xml:space="preserve">Naturvårdsverket:</w:t>
      </w:r>
      <w:r>
        <w:t xml:space="preserve"> </w:t>
      </w:r>
      <w:r>
        <w:t xml:space="preserve">“</w:t>
      </w:r>
      <w:r>
        <w:t xml:space="preserve">NNK beskriver utbredningen av de livsmiljötyper (Natura naturtyper) som ingår i Art- och habitatdirektivets bilaga 1, dock endast inom skyddade områden (Natura 2000 områden, naturreservat och nationalparker). NNK används som ett av flera underlag för naturvårdsrapporteringar till EU, för skötsel, förvaltning och uppföljning av livsmiljötyper inom skyddade områden.</w:t>
      </w:r>
      <w:r>
        <w:t xml:space="preserve">”</w:t>
      </w:r>
      <w:r>
        <w:t xml:space="preserve"> </w:t>
      </w:r>
      <w:r>
        <w:t xml:space="preserve">(bilaga 6-11 till slutredovisningen, feb 2026). Områdestyperna på slide 3 stämmer alltså med NNK:s täckning.</w:t>
      </w:r>
    </w:p>
    <w:p>
      <w:pPr>
        <w:numPr>
          <w:ilvl w:val="0"/>
          <w:numId w:val="1011"/>
        </w:numPr>
        <w:pStyle w:val="Compact"/>
      </w:pPr>
      <w:r>
        <w:rPr>
          <w:bCs/>
          <w:b/>
        </w:rPr>
        <w:t xml:space="preserve">Inga nationalparker i Södermanlands län</w:t>
      </w:r>
      <w:r>
        <w:t xml:space="preserve"> </w:t>
      </w:r>
      <w:r>
        <w:t xml:space="preserve">– stämmer (Länsstyrelsens sida Skyddad natur listar inga).</w:t>
      </w:r>
    </w:p>
    <w:p>
      <w:pPr>
        <w:numPr>
          <w:ilvl w:val="0"/>
          <w:numId w:val="1011"/>
        </w:numPr>
        <w:pStyle w:val="Compact"/>
      </w:pPr>
      <w:r>
        <w:rPr>
          <w:bCs/>
          <w:b/>
        </w:rPr>
        <w:t xml:space="preserve">Koppling till SDF och 2027 (slide 5):</w:t>
      </w:r>
      <w:r>
        <w:t xml:space="preserve"> </w:t>
      </w:r>
      <w:r>
        <w:t xml:space="preserve">Naturvårdsverket skriver i Handlingsplan för förvaltning av skyddad natur (remissutkast okt 2024):</w:t>
      </w:r>
      <w:r>
        <w:t xml:space="preserve"> </w:t>
      </w:r>
      <w:r>
        <w:t xml:space="preserve">“</w:t>
      </w:r>
      <w:r>
        <w:t xml:space="preserve">För naturtyper och arter kommer nya formatkrav i Naturadatabasen (SDF – Standard Data Form) som ska vara ifyllda senast 2027 (och sedan löpande uppdateras)</w:t>
      </w:r>
      <w:r>
        <w:t xml:space="preserve">”</w:t>
      </w:r>
      <w:r>
        <w:t xml:space="preserve"> </w:t>
      </w:r>
      <w:r>
        <w:t xml:space="preserve">och</w:t>
      </w:r>
      <w:r>
        <w:t xml:space="preserve"> </w:t>
      </w:r>
      <w:r>
        <w:t xml:space="preserve">“</w:t>
      </w:r>
      <w:r>
        <w:t xml:space="preserve">att Sverige 2027 ska ha fyllt i uppdaterade uppgifter i natura-databasen om bevarandetillstånd och åtgärder (nya SDF-krav)</w:t>
      </w:r>
      <w:r>
        <w:t xml:space="preserve">”</w:t>
      </w:r>
      <w:r>
        <w:t xml:space="preserve">.</w:t>
      </w:r>
      <w:r>
        <w:t xml:space="preserve"> </w:t>
      </w:r>
      <w:r>
        <w:t xml:space="preserve">“</w:t>
      </w:r>
      <w:r>
        <w:t xml:space="preserve">Omhändertagande av SDF-kraven</w:t>
      </w:r>
      <w:r>
        <w:t xml:space="preserve">”</w:t>
      </w:r>
      <w:r>
        <w:t xml:space="preserve"> </w:t>
      </w:r>
      <w:r>
        <w:t xml:space="preserve">anges som en gemensam insats för Naturvårdsverket och länsstyrelserna. Det nya SDF-formatet (beslut (EU) 2023/2806) tillämpas från 1 februari 2025 och ska uppdateras minst vart sjätte år.</w:t>
      </w:r>
    </w:p>
    <w:p>
      <w:pPr>
        <w:numPr>
          <w:ilvl w:val="0"/>
          <w:numId w:val="1011"/>
        </w:numPr>
        <w:pStyle w:val="Compact"/>
      </w:pPr>
      <w:r>
        <w:rPr>
          <w:bCs/>
          <w:b/>
        </w:rPr>
        <w:t xml:space="preserve">Koppling till artikel 17 (slide 4):</w:t>
      </w:r>
      <w:r>
        <w:t xml:space="preserve"> </w:t>
      </w:r>
      <w:r>
        <w:t xml:space="preserve">Artikel 17-rapporteringen görs vart sjätte år, samordnas av Naturvårdsverket; senaste lämnades till kommissionen i augusti 2025 och redovisar bl.a.</w:t>
      </w:r>
      <w:r>
        <w:t xml:space="preserve"> </w:t>
      </w:r>
      <w:r>
        <w:t xml:space="preserve">“</w:t>
      </w:r>
      <w:r>
        <w:t xml:space="preserve">arealer av livsmiljötyper i gott, inte gott och okänt tillstånd</w:t>
      </w:r>
      <w:r>
        <w:t xml:space="preserve">”</w:t>
      </w:r>
      <w:r>
        <w:t xml:space="preserve"> </w:t>
      </w:r>
      <w:r>
        <w:t xml:space="preserve">(dialogunderlag hösten 2025, s. 1.3). Nästa ordinarie rapportering blir därmed 2031.</w:t>
      </w:r>
    </w:p>
    <w:p>
      <w:pPr>
        <w:numPr>
          <w:ilvl w:val="0"/>
          <w:numId w:val="1011"/>
        </w:numPr>
        <w:pStyle w:val="Compact"/>
      </w:pPr>
      <w:r>
        <w:rPr>
          <w:bCs/>
          <w:b/>
        </w:rPr>
        <w:t xml:space="preserve">“</w:t>
      </w:r>
      <w:r>
        <w:rPr>
          <w:bCs/>
          <w:b/>
        </w:rPr>
        <w:t xml:space="preserve">Viktig pusselbit i Sveriges genomförande av NRF</w:t>
      </w:r>
      <w:r>
        <w:rPr>
          <w:bCs/>
          <w:b/>
        </w:rPr>
        <w:t xml:space="preserve">”</w:t>
      </w:r>
      <w:r>
        <w:rPr>
          <w:bCs/>
          <w:b/>
        </w:rPr>
        <w:t xml:space="preserve"> </w:t>
      </w:r>
      <w:r>
        <w:rPr>
          <w:bCs/>
          <w:b/>
        </w:rPr>
        <w:t xml:space="preserve">(slide 4):</w:t>
      </w:r>
      <w:r>
        <w:t xml:space="preserve"> </w:t>
      </w:r>
      <w:r>
        <w:t xml:space="preserve">Stöds av förordningen: art. 4.9 kräver att tillståndet för livsmiljötyper är känt för minst 90 % av arealen senast 2030 och för all areal senast 2040; art. 4.1 anger att restaureringsåtgärder till 2030 ska prioriteras till Natura 2000-områden; art. 14.2 kräver karta över nuvarande utbredning och areal som inte är i gott tillstånd som underlag för planen. 2025 års artikel 17-rapportering anger ca 10 600 km² i okänt tillstånd (varav ca 8 300 km² taiga).</w:t>
      </w:r>
    </w:p>
    <w:p>
      <w:pPr>
        <w:numPr>
          <w:ilvl w:val="0"/>
          <w:numId w:val="1011"/>
        </w:numPr>
        <w:pStyle w:val="Compact"/>
      </w:pPr>
      <w:r>
        <w:rPr>
          <w:bCs/>
          <w:b/>
        </w:rPr>
        <w:t xml:space="preserve">Underlag för att revidera beslut/skötsel- och bevarandeplaner (slide 4):</w:t>
      </w:r>
      <w:r>
        <w:t xml:space="preserve"> </w:t>
      </w:r>
      <w:r>
        <w:t xml:space="preserve">Stöds av dialogunderlaget:</w:t>
      </w:r>
      <w:r>
        <w:t xml:space="preserve"> </w:t>
      </w:r>
      <w:r>
        <w:t xml:space="preserve">“</w:t>
      </w:r>
      <w:r>
        <w:t xml:space="preserve">Länsstyrelserna behöver identifiera och revidera beslut och skötselplaner, så att dessa inte hindrar viktiga förvaltningsåtgärder.</w:t>
      </w:r>
      <w:r>
        <w:t xml:space="preserve">”</w:t>
      </w:r>
    </w:p>
    <w:p>
      <w:pPr>
        <w:numPr>
          <w:ilvl w:val="0"/>
          <w:numId w:val="1011"/>
        </w:numPr>
        <w:pStyle w:val="Compact"/>
      </w:pPr>
      <w:r>
        <w:rPr>
          <w:bCs/>
          <w:b/>
        </w:rPr>
        <w:t xml:space="preserve">Första EU-rapportering enligt NRF:</w:t>
      </w:r>
      <w:r>
        <w:t xml:space="preserve"> </w:t>
      </w:r>
      <w:r>
        <w:t xml:space="preserve">art. 21.1 – senast 30 juni 2028 och därefter minst vart tredje år (areal med restaureringsåtgärder m.m.); art. 21.2 – senast 30 juni 2031 och därefter vart sjätte år (framsteg, övervakningsresultat). Detta ger stöd för att 2028 är ett relevant år, men kopplingen till just uppdragets 2028-datum kunde inte verifieras.</w:t>
      </w:r>
    </w:p>
    <w:bookmarkEnd w:id="46"/>
    <w:bookmarkStart w:id="47" w:name="bör-rättas-med-föreslagen-ny-formulering"/>
    <w:p>
      <w:pPr>
        <w:pStyle w:val="Heading2"/>
      </w:pPr>
      <w:r>
        <w:t xml:space="preserve">Bör rättas (med föreslagen ny formulering)</w:t>
      </w:r>
    </w:p>
    <w:p>
      <w:pPr>
        <w:numPr>
          <w:ilvl w:val="0"/>
          <w:numId w:val="1012"/>
        </w:numPr>
        <w:pStyle w:val="Compact"/>
      </w:pPr>
      <w:r>
        <w:rPr>
          <w:bCs/>
          <w:b/>
        </w:rPr>
        <w:t xml:space="preserve">Slide 3</w:t>
      </w:r>
      <w:r>
        <w:rPr>
          <w:bCs/>
          <w:b/>
        </w:rPr>
        <w:t xml:space="preserve"> </w:t>
      </w:r>
      <w:r>
        <w:rPr>
          <w:bCs/>
          <w:b/>
        </w:rPr>
        <w:t xml:space="preserve">“</w:t>
      </w:r>
      <w:r>
        <w:rPr>
          <w:bCs/>
          <w:b/>
        </w:rPr>
        <w:t xml:space="preserve">Natura 2000 områden (SCI)</w:t>
      </w:r>
      <w:r>
        <w:rPr>
          <w:bCs/>
          <w:b/>
        </w:rPr>
        <w:t xml:space="preserve">”</w:t>
      </w:r>
      <w:r>
        <w:t xml:space="preserve"> </w:t>
      </w:r>
      <w:r>
        <w:t xml:space="preserve">– Natura 2000 består av områden enligt art- och habitatdirektivet (SCI/SAC) och fågeldirektivet (SPA). Livsmiljötyper i bilaga 1 gäller bara habitatdirektivsområdena, och de flesta svenska sådana områden är beslutade som SAC (särskilda bevarandeområden), inte längre</w:t>
      </w:r>
      <w:r>
        <w:t xml:space="preserve"> </w:t>
      </w:r>
      <w:r>
        <w:t xml:space="preserve">“</w:t>
      </w:r>
      <w:r>
        <w:t xml:space="preserve">SCI</w:t>
      </w:r>
      <w:r>
        <w:t xml:space="preserve">”</w:t>
      </w:r>
      <w:r>
        <w:t xml:space="preserve">. Förslag:</w:t>
      </w:r>
      <w:r>
        <w:t xml:space="preserve"> </w:t>
      </w:r>
      <w:r>
        <w:t xml:space="preserve">“</w:t>
      </w:r>
      <w:r>
        <w:t xml:space="preserve">Natura 2000-områden utpekade enligt art- och habitatdirektivet (SCI/SAC)</w:t>
      </w:r>
      <w:r>
        <w:t xml:space="preserve">”</w:t>
      </w:r>
      <w:r>
        <w:t xml:space="preserve">. (Kontrollera mot uppdragstexten om även SPA-områden med NNK-karterade naturtyper ingår.)</w:t>
      </w:r>
    </w:p>
    <w:p>
      <w:pPr>
        <w:numPr>
          <w:ilvl w:val="0"/>
          <w:numId w:val="1012"/>
        </w:numPr>
        <w:pStyle w:val="Compact"/>
      </w:pPr>
      <w:r>
        <w:rPr>
          <w:bCs/>
          <w:b/>
        </w:rPr>
        <w:t xml:space="preserve">Slide 1/2 – begreppet</w:t>
      </w:r>
      <w:r>
        <w:rPr>
          <w:bCs/>
          <w:b/>
        </w:rPr>
        <w:t xml:space="preserve"> </w:t>
      </w:r>
      <w:r>
        <w:rPr>
          <w:bCs/>
          <w:b/>
        </w:rPr>
        <w:t xml:space="preserve">“</w:t>
      </w:r>
      <w:r>
        <w:rPr>
          <w:bCs/>
          <w:b/>
        </w:rPr>
        <w:t xml:space="preserve">NNK</w:t>
      </w:r>
      <w:r>
        <w:rPr>
          <w:bCs/>
          <w:b/>
        </w:rPr>
        <w:t xml:space="preserve">”</w:t>
      </w:r>
      <w:r>
        <w:t xml:space="preserve"> </w:t>
      </w:r>
      <w:r>
        <w:t xml:space="preserve">– Naturvårdsverkets eget namn är</w:t>
      </w:r>
      <w:r>
        <w:t xml:space="preserve"> </w:t>
      </w:r>
      <w:r>
        <w:t xml:space="preserve">“</w:t>
      </w:r>
      <w:r>
        <w:t xml:space="preserve">Natura naturtypskartan (NNK)</w:t>
      </w:r>
      <w:r>
        <w:t xml:space="preserve">”</w:t>
      </w:r>
      <w:r>
        <w:t xml:space="preserve"> </w:t>
      </w:r>
      <w:r>
        <w:t xml:space="preserve">(ibland</w:t>
      </w:r>
      <w:r>
        <w:t xml:space="preserve"> </w:t>
      </w:r>
      <w:r>
        <w:t xml:space="preserve">“</w:t>
      </w:r>
      <w:r>
        <w:t xml:space="preserve">Naturvårdsverkets naturanaturtypskarta</w:t>
      </w:r>
      <w:r>
        <w:t xml:space="preserve">”</w:t>
      </w:r>
      <w:r>
        <w:t xml:space="preserve">). Om NNK skrivs ut, använd</w:t>
      </w:r>
      <w:r>
        <w:t xml:space="preserve"> </w:t>
      </w:r>
      <w:r>
        <w:t xml:space="preserve">“</w:t>
      </w:r>
      <w:r>
        <w:t xml:space="preserve">Natura naturtypskartan (NNK)</w:t>
      </w:r>
      <w:r>
        <w:t xml:space="preserve">”</w:t>
      </w:r>
      <w:r>
        <w:t xml:space="preserve">.</w:t>
      </w:r>
    </w:p>
    <w:p>
      <w:pPr>
        <w:numPr>
          <w:ilvl w:val="0"/>
          <w:numId w:val="1012"/>
        </w:numPr>
        <w:pStyle w:val="Compact"/>
      </w:pPr>
      <w:r>
        <w:rPr>
          <w:bCs/>
          <w:b/>
        </w:rPr>
        <w:t xml:space="preserve">Slide 4</w:t>
      </w:r>
      <w:r>
        <w:rPr>
          <w:bCs/>
          <w:b/>
        </w:rPr>
        <w:t xml:space="preserve"> </w:t>
      </w:r>
      <w:r>
        <w:rPr>
          <w:bCs/>
          <w:b/>
        </w:rPr>
        <w:t xml:space="preserve">“</w:t>
      </w:r>
      <w:r>
        <w:rPr>
          <w:bCs/>
          <w:b/>
        </w:rPr>
        <w:t xml:space="preserve">Nya krav på rapporteringarna är anledningen …</w:t>
      </w:r>
      <w:r>
        <w:rPr>
          <w:bCs/>
          <w:b/>
        </w:rPr>
        <w:t xml:space="preserve">”</w:t>
      </w:r>
      <w:r>
        <w:t xml:space="preserve"> </w:t>
      </w:r>
      <w:r>
        <w:t xml:space="preserve">– Stämmer i sak men bör konkretiseras så att det inte låter som spekulation. Förslag:</w:t>
      </w:r>
      <w:r>
        <w:t xml:space="preserve"> </w:t>
      </w:r>
      <w:r>
        <w:t xml:space="preserve">“</w:t>
      </w:r>
      <w:r>
        <w:t xml:space="preserve">Bakgrunden är nya EU-krav: den nya standardiserade datablanketten (SDF) för Natura 2000 (beslut (EU) 2023/2806, tillämpas från 2025) kräver areal i gott/inte gott/okänt tillstånd per livsmiljötyp och område, och naturrestaureringsförordningen (art. 4.9) kräver att tillståndet är känt för minst 90 % av arealen till 2030.</w:t>
      </w:r>
      <w:r>
        <w:t xml:space="preserve">”</w:t>
      </w:r>
      <w:r>
        <w:t xml:space="preserve"> </w:t>
      </w:r>
      <w:r>
        <w:t xml:space="preserve">(Att detta är regeringens uttryckliga motiv i uppdraget kunde inte verifieras – se nedan.)</w:t>
      </w:r>
    </w:p>
    <w:p>
      <w:pPr>
        <w:numPr>
          <w:ilvl w:val="0"/>
          <w:numId w:val="1012"/>
        </w:numPr>
        <w:pStyle w:val="Compact"/>
      </w:pPr>
      <w:r>
        <w:rPr>
          <w:bCs/>
          <w:b/>
        </w:rPr>
        <w:t xml:space="preserve">Slide 4</w:t>
      </w:r>
      <w:r>
        <w:rPr>
          <w:bCs/>
          <w:b/>
        </w:rPr>
        <w:t xml:space="preserve"> </w:t>
      </w:r>
      <w:r>
        <w:rPr>
          <w:bCs/>
          <w:b/>
        </w:rPr>
        <w:t xml:space="preserve">“</w:t>
      </w:r>
      <w:r>
        <w:rPr>
          <w:bCs/>
          <w:b/>
        </w:rPr>
        <w:t xml:space="preserve">rapportering av art- och habitatdirektivet (artikel 17)</w:t>
      </w:r>
      <w:r>
        <w:rPr>
          <w:bCs/>
          <w:b/>
        </w:rPr>
        <w:t xml:space="preserve">”</w:t>
      </w:r>
      <w:r>
        <w:t xml:space="preserve"> </w:t>
      </w:r>
      <w:r>
        <w:t xml:space="preserve">– lägg till tidsangivelse så att åhörarna förstår kopplingen:</w:t>
      </w:r>
      <w:r>
        <w:t xml:space="preserve"> </w:t>
      </w:r>
      <w:r>
        <w:t xml:space="preserve">“</w:t>
      </w:r>
      <w:r>
        <w:t xml:space="preserve">…nästa artikel 17-rapportering (2031; senaste lämnades augusti 2025)</w:t>
      </w:r>
      <w:r>
        <w:t xml:space="preserve">”</w:t>
      </w:r>
      <w:r>
        <w:t xml:space="preserve">.</w:t>
      </w:r>
    </w:p>
    <w:p>
      <w:pPr>
        <w:numPr>
          <w:ilvl w:val="0"/>
          <w:numId w:val="1012"/>
        </w:numPr>
        <w:pStyle w:val="Compact"/>
      </w:pPr>
      <w:r>
        <w:rPr>
          <w:bCs/>
          <w:b/>
        </w:rPr>
        <w:t xml:space="preserve">Slide 5</w:t>
      </w:r>
      <w:r>
        <w:rPr>
          <w:bCs/>
          <w:b/>
        </w:rPr>
        <w:t xml:space="preserve"> </w:t>
      </w:r>
      <w:r>
        <w:rPr>
          <w:bCs/>
          <w:b/>
        </w:rPr>
        <w:t xml:space="preserve">“</w:t>
      </w:r>
      <w:r>
        <w:rPr>
          <w:bCs/>
          <w:b/>
        </w:rPr>
        <w:t xml:space="preserve">Under 2028 räknar NV med att uppgifterna i NNK … förs över till SDF</w:t>
      </w:r>
      <w:r>
        <w:rPr>
          <w:bCs/>
          <w:b/>
        </w:rPr>
        <w:t xml:space="preserve">”</w:t>
      </w:r>
      <w:r>
        <w:t xml:space="preserve"> </w:t>
      </w:r>
      <w:r>
        <w:t xml:space="preserve">– Naturvårdsverket har själva angett att de nya SDF-uppgifterna</w:t>
      </w:r>
      <w:r>
        <w:t xml:space="preserve"> </w:t>
      </w:r>
      <w:r>
        <w:t xml:space="preserve">“</w:t>
      </w:r>
      <w:r>
        <w:t xml:space="preserve">ska vara ifyllda senast 2027</w:t>
      </w:r>
      <w:r>
        <w:t xml:space="preserve">”</w:t>
      </w:r>
      <w:r>
        <w:t xml:space="preserve">. Om 2028 är NV:s aktuella besked i uppdragsdialogen, behåll det men skriv</w:t>
      </w:r>
      <w:r>
        <w:t xml:space="preserve"> </w:t>
      </w:r>
      <w:r>
        <w:t xml:space="preserve">“</w:t>
      </w:r>
      <w:r>
        <w:t xml:space="preserve">enligt Naturvårdsverket</w:t>
      </w:r>
      <w:r>
        <w:t xml:space="preserve">”</w:t>
      </w:r>
      <w:r>
        <w:t xml:space="preserve">; annars ändra till 2027. Kunde inte avgöras från öppna källor.</w:t>
      </w:r>
    </w:p>
    <w:p>
      <w:pPr>
        <w:numPr>
          <w:ilvl w:val="0"/>
          <w:numId w:val="1012"/>
        </w:numPr>
        <w:pStyle w:val="Compact"/>
      </w:pPr>
      <w:r>
        <w:rPr>
          <w:bCs/>
          <w:b/>
        </w:rPr>
        <w:t xml:space="preserve">Slide 2</w:t>
      </w:r>
      <w:r>
        <w:rPr>
          <w:bCs/>
          <w:b/>
        </w:rPr>
        <w:t xml:space="preserve"> </w:t>
      </w:r>
      <w:r>
        <w:rPr>
          <w:bCs/>
          <w:b/>
        </w:rPr>
        <w:t xml:space="preserve">“</w:t>
      </w:r>
      <w:r>
        <w:rPr>
          <w:bCs/>
          <w:b/>
        </w:rPr>
        <w:t xml:space="preserve">plan för att kunna bedöma deras status till 2028</w:t>
      </w:r>
      <w:r>
        <w:rPr>
          <w:bCs/>
          <w:b/>
        </w:rPr>
        <w:t xml:space="preserve">”</w:t>
      </w:r>
      <w:r>
        <w:t xml:space="preserve"> </w:t>
      </w:r>
      <w:r>
        <w:t xml:space="preserve">– förordningens eget kunskapsmål är 90 % känt tillstånd till 2030 och 100 % till 2040 (art. 4.9). Om 2028 kommer från uppdragstexten, ange det (</w:t>
      </w:r>
      <w:r>
        <w:t xml:space="preserve">“</w:t>
      </w:r>
      <w:r>
        <w:t xml:space="preserve">enligt uppdraget</w:t>
      </w:r>
      <w:r>
        <w:t xml:space="preserve">”</w:t>
      </w:r>
      <w:r>
        <w:t xml:space="preserve">); annars är 2030 det årtal som har källa.</w:t>
      </w:r>
    </w:p>
    <w:bookmarkEnd w:id="47"/>
    <w:bookmarkStart w:id="48" w:name="kunde-inte-verifieras"/>
    <w:p>
      <w:pPr>
        <w:pStyle w:val="Heading2"/>
      </w:pPr>
      <w:r>
        <w:t xml:space="preserve">Kunde inte verifieras</w:t>
      </w:r>
    </w:p>
    <w:p>
      <w:pPr>
        <w:numPr>
          <w:ilvl w:val="0"/>
          <w:numId w:val="1013"/>
        </w:numPr>
        <w:pStyle w:val="Compact"/>
      </w:pPr>
      <w:r>
        <w:t xml:space="preserve">Uppdragets exakta formulering, diarienummer, datum och redovisningsdatum (2026/2027/2028,</w:t>
      </w:r>
      <w:r>
        <w:t xml:space="preserve"> </w:t>
      </w:r>
      <w:r>
        <w:t xml:space="preserve">“</w:t>
      </w:r>
      <w:r>
        <w:t xml:space="preserve">slutredovisning till regeringen 2027</w:t>
      </w:r>
      <w:r>
        <w:t xml:space="preserve">”</w:t>
      </w:r>
      <w:r>
        <w:t xml:space="preserve">,</w:t>
      </w:r>
      <w:r>
        <w:t xml:space="preserve"> </w:t>
      </w:r>
      <w:r>
        <w:t xml:space="preserve">“</w:t>
      </w:r>
      <w:r>
        <w:t xml:space="preserve">åtgärdsområden i IT-stöd för skötsel 2028</w:t>
      </w:r>
      <w:r>
        <w:t xml:space="preserve">”</w:t>
      </w:r>
      <w:r>
        <w:t xml:space="preserve">). Sannolik primärkälla: Regleringsbrev för budgetåret 2026 avseende länsstyrelserna (statskontoret.se/regleringsbrev/26031) – ej åtkomligt vid granskningen.</w:t>
      </w:r>
    </w:p>
    <w:p>
      <w:pPr>
        <w:numPr>
          <w:ilvl w:val="0"/>
          <w:numId w:val="1013"/>
        </w:numPr>
        <w:pStyle w:val="Compact"/>
      </w:pPr>
      <w:r>
        <w:t xml:space="preserve">Att regeringen anger</w:t>
      </w:r>
      <w:r>
        <w:t xml:space="preserve"> </w:t>
      </w:r>
      <w:r>
        <w:t xml:space="preserve">“</w:t>
      </w:r>
      <w:r>
        <w:t xml:space="preserve">nya krav på rapporteringarna</w:t>
      </w:r>
      <w:r>
        <w:t xml:space="preserve">”</w:t>
      </w:r>
      <w:r>
        <w:t xml:space="preserve"> </w:t>
      </w:r>
      <w:r>
        <w:t xml:space="preserve">som motiv i uppdraget (sakligt rimligt, se ovan, men inte belagt i uppdragstext).</w:t>
      </w:r>
    </w:p>
    <w:p>
      <w:pPr>
        <w:numPr>
          <w:ilvl w:val="0"/>
          <w:numId w:val="1013"/>
        </w:numPr>
        <w:pStyle w:val="Compact"/>
      </w:pPr>
      <w:r>
        <w:t xml:space="preserve">Att naturreservat och nationalparker har senare leveransdatum (2027) än Natura 2000 (2026). Platsannonserna nämner endast Natura 2000 som fokus, vilket är förenligt med utkastet men inte bevis.</w:t>
      </w:r>
    </w:p>
    <w:p>
      <w:pPr>
        <w:numPr>
          <w:ilvl w:val="0"/>
          <w:numId w:val="1013"/>
        </w:numPr>
        <w:pStyle w:val="Compact"/>
      </w:pPr>
      <w:r>
        <w:t xml:space="preserve">Detaljerna på slide 5 om vad som ska redovisas när (punkt-, linje- och ytobjekt,</w:t>
      </w:r>
      <w:r>
        <w:t xml:space="preserve"> </w:t>
      </w:r>
      <w:r>
        <w:t xml:space="preserve">“</w:t>
      </w:r>
      <w:r>
        <w:t xml:space="preserve">utvecklingsmark</w:t>
      </w:r>
      <w:r>
        <w:t xml:space="preserve">”</w:t>
      </w:r>
      <w:r>
        <w:t xml:space="preserve">, plan för okänt tillstånd) – ingen öppen källa hittad.</w:t>
      </w:r>
    </w:p>
    <w:p>
      <w:pPr>
        <w:numPr>
          <w:ilvl w:val="0"/>
          <w:numId w:val="1013"/>
        </w:numPr>
        <w:pStyle w:val="Compact"/>
      </w:pPr>
      <w:r>
        <w:t xml:space="preserve">Slide 6 (</w:t>
      </w:r>
      <w:r>
        <w:t xml:space="preserve">“</w:t>
      </w:r>
      <w:r>
        <w:t xml:space="preserve">Nya NNK-attribut driftsatta</w:t>
      </w:r>
      <w:r>
        <w:t xml:space="preserve">”</w:t>
      </w:r>
      <w:r>
        <w:t xml:space="preserve">,</w:t>
      </w:r>
      <w:r>
        <w:t xml:space="preserve"> </w:t>
      </w:r>
      <w:r>
        <w:t xml:space="preserve">“</w:t>
      </w:r>
      <w:r>
        <w:t xml:space="preserve">underlag till årsredovisningen</w:t>
      </w:r>
      <w:r>
        <w:t xml:space="preserve">”</w:t>
      </w:r>
      <w:r>
        <w:t xml:space="preserve">) – intern lägesbild, ingen öppen källa. Naturvårdsverkets vägledning för länsstyrelserna i detta uppdrag hittades inte publikt.</w:t>
      </w:r>
    </w:p>
    <w:p>
      <w:pPr>
        <w:numPr>
          <w:ilvl w:val="0"/>
          <w:numId w:val="1013"/>
        </w:numPr>
        <w:pStyle w:val="Compact"/>
      </w:pPr>
      <w:r>
        <w:t xml:space="preserve">Regeringens hantering av planförslaget efter 26 feb 2026 och om utkastet faktiskt lämnades till kommissionen 1 sept 2026 (inga nyheter hittade per 2026-09-01).</w:t>
      </w:r>
    </w:p>
    <w:bookmarkEnd w:id="48"/>
    <w:bookmarkStart w:id="49" w:name="föreslagen-text-för-vad-är-nrf-slide"/>
    <w:p>
      <w:pPr>
        <w:pStyle w:val="Heading2"/>
      </w:pPr>
      <w:r>
        <w:t xml:space="preserve">Föreslagen text för</w:t>
      </w:r>
      <w:r>
        <w:t xml:space="preserve"> </w:t>
      </w:r>
      <w:r>
        <w:t xml:space="preserve">“</w:t>
      </w:r>
      <w:r>
        <w:t xml:space="preserve">Vad är NRF?</w:t>
      </w:r>
      <w:r>
        <w:t xml:space="preserve">”</w:t>
      </w:r>
      <w:r>
        <w:t xml:space="preserve">-slide</w:t>
      </w:r>
    </w:p>
    <w:p>
      <w:pPr>
        <w:pStyle w:val="FirstParagraph"/>
      </w:pPr>
      <w:r>
        <w:rPr>
          <w:bCs/>
          <w:b/>
        </w:rPr>
        <w:t xml:space="preserve">Naturrestaureringsförordningen (NRF)</w:t>
      </w:r>
      <w:r>
        <w:t xml:space="preserve"> </w:t>
      </w:r>
      <w:r>
        <w:t xml:space="preserve">Europaparlamentets och rådets förordning (EU) 2024/1991 om restaurering av natur</w:t>
      </w:r>
    </w:p>
    <w:p>
      <w:pPr>
        <w:numPr>
          <w:ilvl w:val="0"/>
          <w:numId w:val="1014"/>
        </w:numPr>
        <w:pStyle w:val="Compact"/>
      </w:pPr>
      <w:r>
        <w:t xml:space="preserve">Antagen 24 juni 2024, publicerad i EUT 29 juli 2024, i kraft 18 augusti 2024. Direkt bindande i alla medlemsländer.</w:t>
      </w:r>
    </w:p>
    <w:p>
      <w:pPr>
        <w:numPr>
          <w:ilvl w:val="0"/>
          <w:numId w:val="1014"/>
        </w:numPr>
        <w:pStyle w:val="Compact"/>
      </w:pPr>
      <w:r>
        <w:t xml:space="preserve">EU-mål: restaureringsåtgärder på minst 20 % av EU:s land- och havsareal till 2030 och i alla ekosystem som behöver restaureras till 2050 (art. 1).</w:t>
      </w:r>
    </w:p>
    <w:p>
      <w:pPr>
        <w:numPr>
          <w:ilvl w:val="0"/>
          <w:numId w:val="1014"/>
        </w:numPr>
        <w:pStyle w:val="Compact"/>
      </w:pPr>
      <w:r>
        <w:t xml:space="preserve">Livsmiljötyper (art. 4): restaurering till gott tillstånd av minst 30 % av arealen som inte är i gott tillstånd till 2030, 60 % till 2040 och 90 % till 2050. Till 2030 prioriteras åtgärder i Natura 2000-områden.</w:t>
      </w:r>
    </w:p>
    <w:p>
      <w:pPr>
        <w:numPr>
          <w:ilvl w:val="0"/>
          <w:numId w:val="1014"/>
        </w:numPr>
        <w:pStyle w:val="Compact"/>
      </w:pPr>
      <w:r>
        <w:t xml:space="preserve">Kunskapskrav (art. 4.9): tillståndet ska vara känt för minst 90 % av livsmiljötypernas areal till 2030 och för all areal till 2040.</w:t>
      </w:r>
    </w:p>
    <w:p>
      <w:pPr>
        <w:numPr>
          <w:ilvl w:val="0"/>
          <w:numId w:val="1014"/>
        </w:numPr>
        <w:pStyle w:val="Compact"/>
      </w:pPr>
      <w:r>
        <w:t xml:space="preserve">Nationell restaureringsplan: utkast till EU-kommissionen senast 1 september 2026 (art. 16); slutlig plan senast 1 september 2027. Rapportering till EU senast 30 juni 2028 och därefter minst vart tredje år (art. 21).</w:t>
      </w:r>
    </w:p>
    <w:p>
      <w:pPr>
        <w:numPr>
          <w:ilvl w:val="0"/>
          <w:numId w:val="1014"/>
        </w:numPr>
        <w:pStyle w:val="Compact"/>
      </w:pPr>
      <w:r>
        <w:t xml:space="preserve">Sverige: Naturvårdsverket samordnar (med Havs- och vattenmyndigheten, Skogsstyrelsen, Jordbruksverket och Boverket). Förslag till plan (201 åtgärder) redovisades till regeringen 26 februari 2026 (NV-07136-24), kompletterat 29 juni 2026.</w:t>
      </w:r>
    </w:p>
    <w:p>
      <w:pPr>
        <w:pStyle w:val="FirstParagraph"/>
      </w:pPr>
      <w:r>
        <w:t xml:space="preserve">Anteckning (förkortning): Naturvårdsverket och Skogsstyrelsen använder</w:t>
      </w:r>
      <w:r>
        <w:t xml:space="preserve"> </w:t>
      </w:r>
      <w:r>
        <w:t xml:space="preserve">“</w:t>
      </w:r>
      <w:r>
        <w:t xml:space="preserve">naturrestaureringsförordningen</w:t>
      </w:r>
      <w:r>
        <w:t xml:space="preserve">”</w:t>
      </w:r>
      <w:r>
        <w:t xml:space="preserve"> </w:t>
      </w:r>
      <w:r>
        <w:t xml:space="preserve">och förkortningen</w:t>
      </w:r>
      <w:r>
        <w:t xml:space="preserve"> </w:t>
      </w:r>
      <w:r>
        <w:rPr>
          <w:bCs/>
          <w:b/>
        </w:rPr>
        <w:t xml:space="preserve">NRF</w:t>
      </w:r>
      <w:r>
        <w:t xml:space="preserve"> </w:t>
      </w:r>
      <w:r>
        <w:t xml:space="preserve">(t.ex. i Naturvårdsverkets webbadresser och Länsstyrelsens platsannons</w:t>
      </w:r>
      <w:r>
        <w:t xml:space="preserve"> </w:t>
      </w:r>
      <w:r>
        <w:t xml:space="preserve">“</w:t>
      </w:r>
      <w:r>
        <w:t xml:space="preserve">…naturrestaureringsförordningen (NRF)</w:t>
      </w:r>
      <w:r>
        <w:t xml:space="preserve">”</w:t>
      </w:r>
      <w:r>
        <w:t xml:space="preserve">).</w:t>
      </w:r>
      <w:r>
        <w:t xml:space="preserve"> </w:t>
      </w:r>
      <w:r>
        <w:t xml:space="preserve">“</w:t>
      </w:r>
      <w:r>
        <w:t xml:space="preserve">NRR</w:t>
      </w:r>
      <w:r>
        <w:t xml:space="preserve">”</w:t>
      </w:r>
      <w:r>
        <w:t xml:space="preserve"> </w:t>
      </w:r>
      <w:r>
        <w:t xml:space="preserve">(Nature Restoration Regulation) är den engelska förkortningen. I löptext skriver Naturvårdsverket oftast</w:t>
      </w:r>
      <w:r>
        <w:t xml:space="preserve"> </w:t>
      </w:r>
      <w:r>
        <w:t xml:space="preserve">“</w:t>
      </w:r>
      <w:r>
        <w:t xml:space="preserve">EU-förordningen om restaurering av natur</w:t>
      </w:r>
      <w:r>
        <w:t xml:space="preserve">”</w:t>
      </w:r>
      <w:r>
        <w:t xml:space="preserve"> </w:t>
      </w:r>
      <w:r>
        <w:t xml:space="preserve">eller</w:t>
      </w:r>
      <w:r>
        <w:t xml:space="preserve"> </w:t>
      </w:r>
      <w:r>
        <w:t xml:space="preserve">“</w:t>
      </w:r>
      <w:r>
        <w:t xml:space="preserve">förordningen</w:t>
      </w:r>
      <w:r>
        <w:t xml:space="preserve">”</w:t>
      </w:r>
      <w:r>
        <w:t xml:space="preserve">. Naturskyddsföreningen och LRF använder</w:t>
      </w:r>
      <w:r>
        <w:t xml:space="preserve"> </w:t>
      </w:r>
      <w:r>
        <w:t xml:space="preserve">“</w:t>
      </w:r>
      <w:r>
        <w:t xml:space="preserve">naturrestaureringslagen</w:t>
      </w:r>
      <w:r>
        <w:t xml:space="preserve">”</w:t>
      </w:r>
      <w:r>
        <w:t xml:space="preserve">. Rekommendation: skriv ut</w:t>
      </w:r>
      <w:r>
        <w:t xml:space="preserve"> </w:t>
      </w:r>
      <w:r>
        <w:t xml:space="preserve">“</w:t>
      </w:r>
      <w:r>
        <w:t xml:space="preserve">naturrestaureringsförordningen (NRF)</w:t>
      </w:r>
      <w:r>
        <w:t xml:space="preserve">”</w:t>
      </w:r>
      <w:r>
        <w:t xml:space="preserve"> </w:t>
      </w:r>
      <w:r>
        <w:t xml:space="preserve">första gången.</w:t>
      </w:r>
    </w:p>
    <w:bookmarkEnd w:id="49"/>
    <w:bookmarkStart w:id="50" w:name="aktuellt-att-nämna"/>
    <w:p>
      <w:pPr>
        <w:pStyle w:val="Heading2"/>
      </w:pPr>
      <w:r>
        <w:t xml:space="preserve">Aktuellt att nämna</w:t>
      </w:r>
    </w:p>
    <w:p>
      <w:pPr>
        <w:numPr>
          <w:ilvl w:val="0"/>
          <w:numId w:val="1015"/>
        </w:numPr>
        <w:pStyle w:val="Compact"/>
      </w:pPr>
      <w:r>
        <w:rPr>
          <w:bCs/>
          <w:b/>
        </w:rPr>
        <w:t xml:space="preserve">26 feb 2026:</w:t>
      </w:r>
      <w:r>
        <w:t xml:space="preserve"> </w:t>
      </w:r>
      <w:r>
        <w:t xml:space="preserve">Naturvårdsverket m.fl. redovisade</w:t>
      </w:r>
      <w:r>
        <w:t xml:space="preserve"> </w:t>
      </w:r>
      <w:r>
        <w:t xml:space="preserve">“</w:t>
      </w:r>
      <w:r>
        <w:t xml:space="preserve">Förslag till nationell restaureringsplan och författningsändringar</w:t>
      </w:r>
      <w:r>
        <w:t xml:space="preserve">”</w:t>
      </w:r>
      <w:r>
        <w:t xml:space="preserve"> </w:t>
      </w:r>
      <w:r>
        <w:t xml:space="preserve">(NV-07136-24; uppdrag från regeringen 26 sept 2024, Klimat- och näringslivsdepartementet). 201 åtgärder, beräknad kostnad ca 20 miljarder kr/år till 2032 (varav ca 9 miljarder redan pågående).</w:t>
      </w:r>
    </w:p>
    <w:p>
      <w:pPr>
        <w:numPr>
          <w:ilvl w:val="0"/>
          <w:numId w:val="1015"/>
        </w:numPr>
        <w:pStyle w:val="Compact"/>
      </w:pPr>
      <w:r>
        <w:rPr>
          <w:bCs/>
          <w:b/>
        </w:rPr>
        <w:t xml:space="preserve">29 juni 2026:</w:t>
      </w:r>
      <w:r>
        <w:t xml:space="preserve"> </w:t>
      </w:r>
      <w:r>
        <w:t xml:space="preserve">Komplettering – förslag till kompletterande åtgärder i EU:s gemensamma format samt uppdaterad konsekvensutredning för arternas livsmiljöer.</w:t>
      </w:r>
    </w:p>
    <w:p>
      <w:pPr>
        <w:numPr>
          <w:ilvl w:val="0"/>
          <w:numId w:val="1015"/>
        </w:numPr>
        <w:pStyle w:val="Compact"/>
      </w:pPr>
      <w:r>
        <w:rPr>
          <w:bCs/>
          <w:b/>
        </w:rPr>
        <w:t xml:space="preserve">1 sept 2026:</w:t>
      </w:r>
      <w:r>
        <w:t xml:space="preserve"> </w:t>
      </w:r>
      <w:r>
        <w:t xml:space="preserve">Sista dag för Sverige att lämna utkast till plan till kommissionen; kommissionen bedömer inom 6 månader; slutlig plan senast 1 sept 2027.</w:t>
      </w:r>
    </w:p>
    <w:p>
      <w:pPr>
        <w:numPr>
          <w:ilvl w:val="0"/>
          <w:numId w:val="1015"/>
        </w:numPr>
        <w:pStyle w:val="Compact"/>
      </w:pPr>
      <w:r>
        <w:rPr>
          <w:bCs/>
          <w:b/>
        </w:rPr>
        <w:t xml:space="preserve">Planförslaget föreslår nya länsstyrelseuppdrag</w:t>
      </w:r>
      <w:r>
        <w:t xml:space="preserve"> </w:t>
      </w:r>
      <w:r>
        <w:t xml:space="preserve">som kan nämnas som</w:t>
      </w:r>
      <w:r>
        <w:t xml:space="preserve"> </w:t>
      </w:r>
      <w:r>
        <w:t xml:space="preserve">“</w:t>
      </w:r>
      <w:r>
        <w:t xml:space="preserve">vad kommer sen</w:t>
      </w:r>
      <w:r>
        <w:t xml:space="preserve">”</w:t>
      </w:r>
      <w:r>
        <w:t xml:space="preserve">: bl.a. uppdrag till länsstyrelserna att senast 2028 ta fram standardiserade värdetrakter för ekosystemen, samt revidering av beslut/skötselplaner i skyddade områden så att de inte hindrar nödvändiga bevarandeåtgärder; Naturvårdsverket ska ta fram vägledning och stöd.</w:t>
      </w:r>
    </w:p>
    <w:p>
      <w:pPr>
        <w:numPr>
          <w:ilvl w:val="0"/>
          <w:numId w:val="1015"/>
        </w:numPr>
        <w:pStyle w:val="Compact"/>
      </w:pPr>
      <w:r>
        <w:rPr>
          <w:bCs/>
          <w:b/>
        </w:rPr>
        <w:t xml:space="preserve">Nya SDF-krav:</w:t>
      </w:r>
      <w:r>
        <w:t xml:space="preserve"> </w:t>
      </w:r>
      <w:r>
        <w:t xml:space="preserve">Det nya SDF-formatet (beslut (EU) 2023/2806) gäller från 1 feb 2025; Naturvårdsverket har angett 2027 som året då uppdaterade uppgifter ska vara ifyllda. Här finns den konkreta kopplingen mellan länsstyrelsernas tillståndsbedömningar och EU-rapporteringen.</w:t>
      </w:r>
    </w:p>
    <w:p>
      <w:pPr>
        <w:numPr>
          <w:ilvl w:val="0"/>
          <w:numId w:val="1015"/>
        </w:numPr>
        <w:pStyle w:val="Compact"/>
      </w:pPr>
      <w:r>
        <w:rPr>
          <w:bCs/>
          <w:b/>
        </w:rPr>
        <w:t xml:space="preserve">Artikel 17:</w:t>
      </w:r>
      <w:r>
        <w:t xml:space="preserve"> </w:t>
      </w:r>
      <w:r>
        <w:t xml:space="preserve">Senaste rapportering lämnades augusti 2025; för majoriteten av skogliga livsmiljötyper är stor areal i okänt tillstånd (ca 10 600 km² totalt).</w:t>
      </w:r>
    </w:p>
    <w:p>
      <w:pPr>
        <w:numPr>
          <w:ilvl w:val="0"/>
          <w:numId w:val="1015"/>
        </w:numPr>
        <w:pStyle w:val="Compact"/>
      </w:pPr>
      <w:r>
        <w:rPr>
          <w:bCs/>
          <w:b/>
        </w:rPr>
        <w:t xml:space="preserve">Naturvårdsverkets Handlingsplan för förvaltning av skyddad natur</w:t>
      </w:r>
      <w:r>
        <w:t xml:space="preserve"> </w:t>
      </w:r>
      <w:r>
        <w:t xml:space="preserve">(remissutkast okt 2024): uttalat mål om goda kunskaper om bevarandetillstånd,</w:t>
      </w:r>
      <w:r>
        <w:t xml:space="preserve"> </w:t>
      </w:r>
      <w:r>
        <w:t xml:space="preserve">“</w:t>
      </w:r>
      <w:r>
        <w:t xml:space="preserve">snabbmetoder</w:t>
      </w:r>
      <w:r>
        <w:t xml:space="preserve">”</w:t>
      </w:r>
      <w:r>
        <w:t xml:space="preserve"> </w:t>
      </w:r>
      <w:r>
        <w:t xml:space="preserve">för tillståndsbedömning och uppdaterade naturtypsvisa vägledningar – kan användas som referens för hur uppdraget hänger ihop med förvaltningen.</w:t>
      </w:r>
    </w:p>
    <w:bookmarkEnd w:id="50"/>
    <w:bookmarkStart w:id="51" w:name="källor"/>
    <w:p>
      <w:pPr>
        <w:pStyle w:val="Heading2"/>
      </w:pPr>
      <w:r>
        <w:t xml:space="preserve">Källor</w:t>
      </w:r>
    </w:p>
    <w:p>
      <w:pPr>
        <w:numPr>
          <w:ilvl w:val="0"/>
          <w:numId w:val="1016"/>
        </w:numPr>
        <w:pStyle w:val="Compact"/>
      </w:pPr>
      <w:r>
        <w:t xml:space="preserve">Förordning (EU) 2024/1991 om restaurering av natur (svensk text, EUR-Lex): https://eur-lex.europa.eu/legal-content/SV/TXT/?uri=CELEX:32024R1991</w:t>
      </w:r>
    </w:p>
    <w:p>
      <w:pPr>
        <w:numPr>
          <w:ilvl w:val="0"/>
          <w:numId w:val="1016"/>
        </w:numPr>
        <w:pStyle w:val="Compact"/>
      </w:pPr>
      <w:r>
        <w:t xml:space="preserve">Kommissionens genomförandebeslut (EU) 2023/2806 om ett formulär för upplysningar om Natura 2000-områden (nytt SDF): https://eur-lex.europa.eu/legal-content/SV/TXT/?uri=CELEX:32023D2806</w:t>
      </w:r>
    </w:p>
    <w:p>
      <w:pPr>
        <w:numPr>
          <w:ilvl w:val="0"/>
          <w:numId w:val="1016"/>
        </w:numPr>
        <w:pStyle w:val="Compact"/>
      </w:pPr>
      <w:r>
        <w:t xml:space="preserve">Naturvårdsverket – Förslag till nationell restaureringsplan (landningssida, med skrivelse och bilagor): https://www.naturvardsverket.se/om-oss/regeringsuppdrag/slutredovisade-regeringsuppdrag/forslag-till-nationell-restaureringsplan-och-forfattningsandringar-till-foljd-av-eu-forordning-om-restaurering-av-natur/</w:t>
      </w:r>
    </w:p>
    <w:p>
      <w:pPr>
        <w:numPr>
          <w:ilvl w:val="0"/>
          <w:numId w:val="1016"/>
        </w:numPr>
        <w:pStyle w:val="Compact"/>
      </w:pPr>
      <w:r>
        <w:t xml:space="preserve">Naturvårdsverket – Skrivelse NV-07136-24 (2026-02-18/26): https://www.naturvardsverket.se/492d0b/globalassets/om-oss/slutredovisade-regeringsuppdrag/nrf/skrivelse-ru-nrf.pdf</w:t>
      </w:r>
    </w:p>
    <w:p>
      <w:pPr>
        <w:numPr>
          <w:ilvl w:val="0"/>
          <w:numId w:val="1016"/>
        </w:numPr>
        <w:pStyle w:val="Compact"/>
      </w:pPr>
      <w:r>
        <w:t xml:space="preserve">Naturvårdsverket – Bilaga 6-11 Övervakning (NNK-beskrivning): https://www.naturvardsverket.se/492d0a/globalassets/om-oss/slutredovisade-regeringsuppdrag/nrf/bilaga-6-11-overvakning.pdf</w:t>
      </w:r>
    </w:p>
    <w:p>
      <w:pPr>
        <w:numPr>
          <w:ilvl w:val="0"/>
          <w:numId w:val="1016"/>
        </w:numPr>
        <w:pStyle w:val="Compact"/>
      </w:pPr>
      <w:r>
        <w:t xml:space="preserve">Naturvårdsverket – Bilaga 6-1 Övergripande åtgärder (förslag om uppdrag till länsstyrelserna): https://www.naturvardsverket.se/492cfa/globalassets/om-oss/slutredovisade-regeringsuppdrag/nrf/bilaga-6-1-overgripande-atgarder.pdf</w:t>
      </w:r>
    </w:p>
    <w:p>
      <w:pPr>
        <w:numPr>
          <w:ilvl w:val="0"/>
          <w:numId w:val="1016"/>
        </w:numPr>
        <w:pStyle w:val="Compact"/>
      </w:pPr>
      <w:r>
        <w:t xml:space="preserve">Naturvårdsverket – Tidslinje för regeringsuppdraget: https://www.naturvardsverket.se/om-oss/regeringsuppdrag/slutredovisade-regeringsuppdrag/forslag-till-nationell-restaureringsplan-och-forfattningsandringar-till-foljd-av-eu-forordning-om-restaurering-av-natur/tidslinje/</w:t>
      </w:r>
    </w:p>
    <w:p>
      <w:pPr>
        <w:numPr>
          <w:ilvl w:val="0"/>
          <w:numId w:val="1016"/>
        </w:numPr>
        <w:pStyle w:val="Compact"/>
      </w:pPr>
      <w:r>
        <w:t xml:space="preserve">Naturvårdsverket – Nyhet 2026-02-26</w:t>
      </w:r>
      <w:r>
        <w:t xml:space="preserve"> </w:t>
      </w:r>
      <w:r>
        <w:t xml:space="preserve">“</w:t>
      </w:r>
      <w:r>
        <w:t xml:space="preserve">201 åtgärder…</w:t>
      </w:r>
      <w:r>
        <w:t xml:space="preserve">”</w:t>
      </w:r>
      <w:r>
        <w:t xml:space="preserve">: https://www.naturvardsverket.se/om-oss/aktuellt/nyheter-och-pressmeddelanden/2026/februari/201-atgarder/</w:t>
      </w:r>
    </w:p>
    <w:p>
      <w:pPr>
        <w:numPr>
          <w:ilvl w:val="0"/>
          <w:numId w:val="1016"/>
        </w:numPr>
        <w:pStyle w:val="Compact"/>
      </w:pPr>
      <w:r>
        <w:t xml:space="preserve">Naturvårdsverket – Nyhet 2025-10-20: https://www.naturvardsverket.se/om-oss/aktuellt/nyheter-och-pressmeddelanden/2025/oktober/ett-steg-narmare-nationell-plan-for-att-restaurera-svensk-natur/</w:t>
      </w:r>
    </w:p>
    <w:p>
      <w:pPr>
        <w:numPr>
          <w:ilvl w:val="0"/>
          <w:numId w:val="1016"/>
        </w:numPr>
        <w:pStyle w:val="Compact"/>
      </w:pPr>
      <w:r>
        <w:t xml:space="preserve">Naturvårdsverket – Dialogunderlag hösten 2025 (artikel 17, okänt tillstånd, länsstyrelsernas roll): https://www.naturvardsverket.se/4a9d50/globalassets/om-oss/pagaende-regeringsuppdrag/forslag-till-nationell-restaureringsplan/dialogunderlag-om-kommande-naturrestaureringsplan-hosten-2025.pdf</w:t>
      </w:r>
    </w:p>
    <w:p>
      <w:pPr>
        <w:numPr>
          <w:ilvl w:val="0"/>
          <w:numId w:val="1016"/>
        </w:numPr>
        <w:pStyle w:val="Compact"/>
      </w:pPr>
      <w:r>
        <w:t xml:space="preserve">Naturvårdsverket – EU-förordning för att restaurera natur (ämnessida): https://www.naturvardsverket.se/amnesomraden/biologisk-mangfald/eu-forordning-for-att-restaurera-natur/</w:t>
      </w:r>
    </w:p>
    <w:p>
      <w:pPr>
        <w:numPr>
          <w:ilvl w:val="0"/>
          <w:numId w:val="1016"/>
        </w:numPr>
        <w:pStyle w:val="Compact"/>
      </w:pPr>
      <w:r>
        <w:t xml:space="preserve">Naturvårdsverket – Remissutkast Handlingsplan för förvaltning av skyddad natur (SDF-krav 2027): https://www.naturvardsverket.se/4ad81b/contentassets/c6cc09436b6a44b1806912504813cc5e/remissutkast-handlingsplan-forvaltning-av-skyddad-natur.pdf</w:t>
      </w:r>
    </w:p>
    <w:p>
      <w:pPr>
        <w:numPr>
          <w:ilvl w:val="0"/>
          <w:numId w:val="1016"/>
        </w:numPr>
        <w:pStyle w:val="Compact"/>
      </w:pPr>
      <w:r>
        <w:t xml:space="preserve">Naturvårdsverket – Livsmiljötyper (artikel 17-rapportering): https://www.naturvardsverket.se/amnesomraden/biologisk-mangfald/vart-arbete-med-biologisk-mangfald/rapportering-av-status-for-arter-och-livsmiljotyper/livsmiljotyper/</w:t>
      </w:r>
    </w:p>
    <w:p>
      <w:pPr>
        <w:numPr>
          <w:ilvl w:val="0"/>
          <w:numId w:val="1016"/>
        </w:numPr>
        <w:pStyle w:val="Compact"/>
      </w:pPr>
      <w:r>
        <w:t xml:space="preserve">Skogsstyrelsen – Naturrestaureringsförordningen (NRF), tidplan 1 sept 2026/2027: https://www.skogsstyrelsen.se/om-oss/var-verksamhet/projekt/nationell-restaureringsplan/</w:t>
      </w:r>
    </w:p>
    <w:p>
      <w:pPr>
        <w:numPr>
          <w:ilvl w:val="0"/>
          <w:numId w:val="1016"/>
        </w:numPr>
        <w:pStyle w:val="Compact"/>
      </w:pPr>
      <w:r>
        <w:t xml:space="preserve">Länsstyrelsen i Södermanlands län – platsannons</w:t>
      </w:r>
      <w:r>
        <w:t xml:space="preserve"> </w:t>
      </w:r>
      <w:r>
        <w:t xml:space="preserve">“</w:t>
      </w:r>
      <w:r>
        <w:t xml:space="preserve">Naturskyddshandläggare för genomförande av naturrestaureringsförordningen (NRF)</w:t>
      </w:r>
      <w:r>
        <w:t xml:space="preserve">”</w:t>
      </w:r>
      <w:r>
        <w:t xml:space="preserve">, mars 2026: https://lansstyrelsen.varbi.com/en/what:job/jobID:919790</w:t>
      </w:r>
    </w:p>
    <w:p>
      <w:pPr>
        <w:numPr>
          <w:ilvl w:val="0"/>
          <w:numId w:val="1016"/>
        </w:numPr>
        <w:pStyle w:val="Compact"/>
      </w:pPr>
      <w:r>
        <w:t xml:space="preserve">Länsstyrelsen Gävleborg – platsannons</w:t>
      </w:r>
      <w:r>
        <w:t xml:space="preserve"> </w:t>
      </w:r>
      <w:r>
        <w:t xml:space="preserve">“</w:t>
      </w:r>
      <w:r>
        <w:t xml:space="preserve">Naturvårdshandläggare</w:t>
      </w:r>
      <w:r>
        <w:t xml:space="preserve">”</w:t>
      </w:r>
      <w:r>
        <w:t xml:space="preserve">, feb 2026: https://lansstyrelsen.varbi.com/en/what:job/jobID:902741</w:t>
      </w:r>
    </w:p>
    <w:p>
      <w:pPr>
        <w:numPr>
          <w:ilvl w:val="0"/>
          <w:numId w:val="1016"/>
        </w:numPr>
        <w:pStyle w:val="Compact"/>
      </w:pPr>
      <w:r>
        <w:t xml:space="preserve">Länsstyrelsen Södermanland – Skyddad natur: https://www.lansstyrelsen.se/sodermanland/natur-och-landsbygd/skyddad-natur.html</w:t>
      </w:r>
    </w:p>
    <w:p>
      <w:pPr>
        <w:numPr>
          <w:ilvl w:val="0"/>
          <w:numId w:val="1016"/>
        </w:numPr>
        <w:pStyle w:val="Compact"/>
      </w:pPr>
      <w:r>
        <w:t xml:space="preserve">Riksdagen – Svar på skriftlig fråga 2024/25:190 Implementering av naturrestaureringsförordningen: https://www.riksdagen.se/sv/dokument-och-lagar/dokument/svar-pa-skriftlig-fraga/implementering-av-naturrestaureringsforordningen_hc12190/</w:t>
      </w:r>
    </w:p>
    <w:p>
      <w:pPr>
        <w:numPr>
          <w:ilvl w:val="0"/>
          <w:numId w:val="1016"/>
        </w:numPr>
        <w:pStyle w:val="Compact"/>
      </w:pPr>
      <w:r>
        <w:t xml:space="preserve">Regleringsbrev för budgetåret 2026 avseende länsstyrelserna (EJ ÅTKOMLIGT vid granskningen – bör kontrolleras manuellt): https://www.statskontoret.se/regleringsbrev/26031/pdf</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2026-09-01T19:23:12Z</dcterms:created>
  <dcterms:modified xsi:type="dcterms:W3CDTF">2026-09-01T19:23:12Z</dcterms:modified>
</cp:coreProperties>
</file>

<file path=docProps/custom.xml><?xml version="1.0" encoding="utf-8"?>
<Properties xmlns="http://schemas.openxmlformats.org/officeDocument/2006/custom-properties" xmlns:vt="http://schemas.openxmlformats.org/officeDocument/2006/docPropsVTypes"/>
</file>