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D22FDA" w:rsidTr="00EC7D70">
        <w:trPr>
          <w:trHeight w:val="3345"/>
        </w:trPr>
        <w:tc>
          <w:tcPr>
            <w:tcW w:w="2608" w:type="dxa"/>
            <w:tcBorders>
              <w:bottom w:val="single" w:sz="4" w:space="0" w:color="auto"/>
            </w:tcBorders>
          </w:tcPr>
          <w:p w:rsidR="00CC2713" w:rsidRPr="00A24C1D" w:rsidRDefault="00CC2713" w:rsidP="00CC2713">
            <w:pPr>
              <w:spacing w:before="60" w:line="204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21. Основной закон радиоактивного распада. Активность и единицы 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СИ</w:t>
            </w:r>
            <w:r w:rsidRPr="00A24C1D">
              <w:rPr>
                <w:rFonts w:ascii="Arial" w:hAnsi="Arial" w:cs="Arial"/>
                <w:b/>
                <w:sz w:val="10"/>
                <w:szCs w:val="10"/>
                <w:lang w:bidi="ru-RU"/>
              </w:rPr>
              <w:t>. Период полураспада</w:t>
            </w:r>
          </w:p>
          <w:p w:rsidR="00CC2713" w:rsidRPr="00CC2713" w:rsidRDefault="00CC2713" w:rsidP="00CC27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Радиоактивные превращения подчиняются закону радиоактивного распада: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N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>=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N</w:t>
            </w:r>
            <w:r w:rsidRPr="00510542">
              <w:rPr>
                <w:rFonts w:ascii="Arial" w:hAnsi="Arial" w:cs="Arial"/>
                <w:sz w:val="10"/>
                <w:szCs w:val="10"/>
                <w:vertAlign w:val="subscript"/>
                <w:lang w:bidi="ru-RU"/>
              </w:rPr>
              <w:t>0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>*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e</w:t>
            </w:r>
            <w:r w:rsidRPr="00510542"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>-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>л</w:t>
            </w:r>
            <w:proofErr w:type="gramStart"/>
            <w:r>
              <w:rPr>
                <w:rFonts w:ascii="Arial" w:hAnsi="Arial" w:cs="Arial"/>
                <w:sz w:val="10"/>
                <w:szCs w:val="10"/>
                <w:vertAlign w:val="superscript"/>
                <w:lang w:val="en-US" w:bidi="ru-RU"/>
              </w:rPr>
              <w:t>t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 xml:space="preserve"> </w:t>
            </w:r>
            <w:r w:rsidRPr="00CC2713">
              <w:rPr>
                <w:rFonts w:ascii="Arial" w:hAnsi="Arial" w:cs="Arial"/>
                <w:sz w:val="10"/>
                <w:szCs w:val="10"/>
                <w:lang w:bidi="ru-RU"/>
              </w:rPr>
              <w:t>,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bidi="ru-RU"/>
              </w:rPr>
              <w:t>(л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t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)</w:t>
            </w:r>
            <w:r w:rsidRPr="00CC2713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в степени</w:t>
            </w:r>
          </w:p>
          <w:p w:rsidR="00CC2713" w:rsidRDefault="00CC2713" w:rsidP="00CC27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где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N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N</w:t>
            </w:r>
            <w:r w:rsidRPr="00510542">
              <w:rPr>
                <w:rFonts w:ascii="Arial" w:hAnsi="Arial" w:cs="Arial"/>
                <w:sz w:val="10"/>
                <w:szCs w:val="10"/>
                <w:vertAlign w:val="subscript"/>
                <w:lang w:bidi="ru-RU"/>
              </w:rPr>
              <w:t>0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 xml:space="preserve"> –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число атомов, нераспавшихся на моменты времени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t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и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t</w:t>
            </w:r>
            <w:r w:rsidRPr="00510542">
              <w:rPr>
                <w:rFonts w:ascii="Arial" w:hAnsi="Arial" w:cs="Arial"/>
                <w:sz w:val="10"/>
                <w:szCs w:val="10"/>
                <w:vertAlign w:val="subscript"/>
                <w:lang w:bidi="ru-RU"/>
              </w:rPr>
              <w:t>0</w:t>
            </w:r>
            <w:r w:rsidRPr="00510542">
              <w:rPr>
                <w:rFonts w:ascii="Arial" w:hAnsi="Arial" w:cs="Arial"/>
                <w:sz w:val="10"/>
                <w:szCs w:val="10"/>
                <w:lang w:bidi="ru-RU"/>
              </w:rPr>
              <w:t xml:space="preserve">;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л (лямбда) – постоянная радиоактивного распада; е = 2,713. </w:t>
            </w:r>
          </w:p>
          <w:p w:rsidR="00CC2713" w:rsidRPr="00A24C1D" w:rsidRDefault="00CC2713" w:rsidP="00CC27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 xml:space="preserve">Величина лямбда имеет свое индивидуальное значение для каждого вида радионуклида. Она характеризует скорость распада, т.е. показывает, какое количество ядер распадается в единицу времени. Согласно зависимости, кривая радиоактивного распада является экспонентой. Период полураспада (Т1/2) – это время, в течение которого, вследствие самопроизвольных ядерных превращений, распадается половина от начального количества ядер. Активность – мера радиоактивности. Она характеризуется числом распадов радиоактивных ядер в единицу времени. Активность радионуклида прямо пропорциональна общему количеству радиоактивных атомных ядер на момент времени t и обратно пропорциональна периоду полураспада: </w:t>
            </w:r>
          </w:p>
          <w:p w:rsidR="00D22FDA" w:rsidRPr="00CC2713" w:rsidRDefault="00CC2713" w:rsidP="00CC27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А = 0,693·</w:t>
            </w:r>
            <w:r w:rsidRPr="00A24C1D">
              <w:rPr>
                <w:rFonts w:ascii="Arial" w:hAnsi="Arial" w:cs="Arial"/>
                <w:sz w:val="10"/>
                <w:szCs w:val="10"/>
                <w:lang w:val="en-US" w:bidi="ru-RU"/>
              </w:rPr>
              <w:t>N</w:t>
            </w:r>
            <w:r w:rsidRPr="00A24C1D">
              <w:rPr>
                <w:rFonts w:ascii="Arial" w:hAnsi="Arial" w:cs="Arial"/>
                <w:sz w:val="10"/>
                <w:szCs w:val="10"/>
                <w:lang w:bidi="ru-RU"/>
              </w:rPr>
              <w:t>/</w:t>
            </w:r>
            <w:r w:rsidRPr="00A24C1D">
              <w:rPr>
                <w:rFonts w:ascii="Arial" w:hAnsi="Arial" w:cs="Arial"/>
                <w:sz w:val="10"/>
                <w:szCs w:val="10"/>
                <w:lang w:val="en-US" w:bidi="ru-RU"/>
              </w:rPr>
              <w:t>T</w:t>
            </w:r>
            <w:r w:rsidRPr="00D312D7">
              <w:rPr>
                <w:rFonts w:ascii="Arial" w:hAnsi="Arial" w:cs="Arial"/>
                <w:sz w:val="10"/>
                <w:szCs w:val="10"/>
                <w:vertAlign w:val="subscript"/>
                <w:lang w:bidi="ru-RU"/>
              </w:rPr>
              <w:t>1/2</w:t>
            </w:r>
          </w:p>
        </w:tc>
        <w:tc>
          <w:tcPr>
            <w:tcW w:w="2608" w:type="dxa"/>
          </w:tcPr>
          <w:p w:rsidR="005A518E" w:rsidRPr="00D312D7" w:rsidRDefault="005A518E" w:rsidP="005A518E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b/>
                <w:sz w:val="10"/>
                <w:szCs w:val="10"/>
                <w:lang w:bidi="ru-RU"/>
              </w:rPr>
              <w:t>22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D312D7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Виды и </w:t>
            </w:r>
            <w:proofErr w:type="spellStart"/>
            <w:r w:rsidRPr="00D312D7">
              <w:rPr>
                <w:rFonts w:ascii="Arial" w:hAnsi="Arial" w:cs="Arial"/>
                <w:b/>
                <w:sz w:val="10"/>
                <w:szCs w:val="10"/>
                <w:lang w:bidi="ru-RU"/>
              </w:rPr>
              <w:t>хар</w:t>
            </w:r>
            <w:proofErr w:type="spellEnd"/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-</w:t>
            </w:r>
            <w:r w:rsidRPr="00D312D7">
              <w:rPr>
                <w:rFonts w:ascii="Arial" w:hAnsi="Arial" w:cs="Arial"/>
                <w:b/>
                <w:sz w:val="10"/>
                <w:szCs w:val="10"/>
                <w:lang w:bidi="ru-RU"/>
              </w:rPr>
              <w:t>ка ионизирующих излучений. Источники ионизирующих излучений</w:t>
            </w:r>
          </w:p>
          <w:p w:rsidR="005A518E" w:rsidRPr="00D312D7" w:rsidRDefault="005A518E" w:rsidP="005A518E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Виды ионизирующих излучений. Ионизирующее излучение (ИИ) – вид излучения, который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превращает атомы или атомные ядра 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электрически заряженные ионы (ионизация) или продукты ядерных реакций. Ионизирующие излучения подразделяются на 2 вида: корпускулярное и фотонное. Корпускулярное – альфа-излучение, бета-излучение, протонное, нейтронное и мезонное излучения. </w:t>
            </w:r>
          </w:p>
          <w:p w:rsidR="005A518E" w:rsidRPr="00D312D7" w:rsidRDefault="005A518E" w:rsidP="005A518E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Альфа-излучение – поток ядер гелия, испускаемых веществом при ядерных превращениях,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радиоактивном распаде ядер. Альфа-излучение обладает небольшой проникающей способностью (задерживается листом бумаги, тканью), но большим ионизирующим действием. </w:t>
            </w:r>
          </w:p>
          <w:p w:rsidR="005A518E" w:rsidRPr="00D312D7" w:rsidRDefault="005A518E" w:rsidP="005A518E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Бета-излучение – это электроны или позитроны, которые образуются при </w:t>
            </w:r>
            <w:r w:rsidRPr="00D312D7">
              <w:rPr>
                <w:rFonts w:ascii="Arial" w:hAnsi="Arial" w:cs="Arial"/>
                <w:sz w:val="10"/>
                <w:szCs w:val="10"/>
                <w:lang w:val="el-GR" w:bidi="ru-RU"/>
              </w:rPr>
              <w:t>β-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распаде различных элементов от самых легких (нейтрон) до самых тяжелых. Скорость </w:t>
            </w:r>
            <w:r w:rsidRPr="00D312D7">
              <w:rPr>
                <w:rFonts w:ascii="Arial" w:hAnsi="Arial" w:cs="Arial"/>
                <w:sz w:val="10"/>
                <w:szCs w:val="10"/>
                <w:lang w:val="el-GR" w:bidi="ru-RU"/>
              </w:rPr>
              <w:t>β-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частиц значительно выше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скорости </w:t>
            </w:r>
            <w:r w:rsidRPr="00D312D7">
              <w:rPr>
                <w:rFonts w:ascii="Arial" w:hAnsi="Arial" w:cs="Arial"/>
                <w:sz w:val="10"/>
                <w:szCs w:val="10"/>
                <w:lang w:val="el-GR" w:bidi="ru-RU"/>
              </w:rPr>
              <w:t>α-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частиц, они реже взаимодействуют с атомами среды и плотность ионизации на единицу пробега у них в сотни раз ниже, чем у </w:t>
            </w:r>
            <w:r w:rsidRPr="00D312D7">
              <w:rPr>
                <w:rFonts w:ascii="Arial" w:hAnsi="Arial" w:cs="Arial"/>
                <w:sz w:val="10"/>
                <w:szCs w:val="10"/>
                <w:lang w:val="el-GR" w:bidi="ru-RU"/>
              </w:rPr>
              <w:t xml:space="preserve">α-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частиц, а пробег в воздухе достигает 10 м. </w:t>
            </w:r>
          </w:p>
          <w:p w:rsidR="00D22FDA" w:rsidRPr="00757F78" w:rsidRDefault="005A518E" w:rsidP="0077028B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Фотонное излучение (электромагнитное излучение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–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>гамма-излучение (гамма-излучение),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рентгеновское излучение). Гамма-излучение представляет </w:t>
            </w:r>
          </w:p>
        </w:tc>
        <w:tc>
          <w:tcPr>
            <w:tcW w:w="2608" w:type="dxa"/>
          </w:tcPr>
          <w:p w:rsidR="005A518E" w:rsidRPr="007D3AB8" w:rsidRDefault="005A518E" w:rsidP="00BE5C27">
            <w:pPr>
              <w:pStyle w:val="a7"/>
              <w:spacing w:before="60" w:line="228" w:lineRule="auto"/>
              <w:ind w:left="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D3AB8">
              <w:rPr>
                <w:rFonts w:ascii="Arial" w:hAnsi="Arial" w:cs="Arial"/>
                <w:b/>
                <w:sz w:val="10"/>
                <w:szCs w:val="10"/>
                <w:lang w:bidi="ru-RU"/>
              </w:rPr>
              <w:t>22.2.</w:t>
            </w:r>
          </w:p>
          <w:p w:rsidR="005A518E" w:rsidRPr="00A662CA" w:rsidRDefault="005A518E" w:rsidP="00BE5C27">
            <w:pPr>
              <w:pStyle w:val="a7"/>
              <w:numPr>
                <w:ilvl w:val="0"/>
                <w:numId w:val="24"/>
              </w:numPr>
              <w:spacing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ко второй категории относятся объекты,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радиационное воздействие при аварии, на которых ограничивается 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proofErr w:type="spellStart"/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рией</w:t>
            </w:r>
            <w:proofErr w:type="spellEnd"/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 сан-защитной зоны;</w:t>
            </w:r>
          </w:p>
          <w:p w:rsidR="005A518E" w:rsidRPr="00A662CA" w:rsidRDefault="005A518E" w:rsidP="00BE5C27">
            <w:pPr>
              <w:pStyle w:val="a7"/>
              <w:numPr>
                <w:ilvl w:val="0"/>
                <w:numId w:val="24"/>
              </w:numPr>
              <w:spacing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к третьей категории относятся объекты,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радиационное воздействие которых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ограничивается территорией объекта;</w:t>
            </w:r>
          </w:p>
          <w:p w:rsidR="005A518E" w:rsidRPr="00A662CA" w:rsidRDefault="005A518E" w:rsidP="00BE5C27">
            <w:pPr>
              <w:pStyle w:val="a7"/>
              <w:numPr>
                <w:ilvl w:val="0"/>
                <w:numId w:val="24"/>
              </w:numPr>
              <w:spacing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к четвертой категории относятся объекты,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радиационное воздействие от которых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ограничивается помещениями, где проводятся работы с источниками излучения.</w:t>
            </w:r>
          </w:p>
          <w:p w:rsidR="005A518E" w:rsidRDefault="005A518E" w:rsidP="00BE5C27">
            <w:pPr>
              <w:spacing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D312D7">
              <w:rPr>
                <w:rFonts w:ascii="Arial" w:hAnsi="Arial" w:cs="Arial"/>
                <w:sz w:val="10"/>
                <w:szCs w:val="10"/>
                <w:lang w:bidi="ru-RU"/>
              </w:rPr>
              <w:t xml:space="preserve">Основные источники радиации:   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тепловые электростанции;    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добыча, хранение и применение минеральных удобрений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цветные телевизоры и дисплеи компьютеров;   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предметы личного пользования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компасы со </w:t>
            </w:r>
            <w:proofErr w:type="spellStart"/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светящ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ся</w:t>
            </w:r>
            <w:proofErr w:type="spellEnd"/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 циферблатом, украшения;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пожарные дымовые детекторы;   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рентген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 установки в терминалах аэропортов;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установки для стерилизации медицинских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 xml:space="preserve">материалов и инструментов; 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медицинское оборудование для диагностики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заболеваний человек</w:t>
            </w:r>
          </w:p>
          <w:p w:rsidR="005A518E" w:rsidRDefault="005A518E" w:rsidP="00BE5C27">
            <w:pPr>
              <w:pStyle w:val="a7"/>
              <w:numPr>
                <w:ilvl w:val="0"/>
                <w:numId w:val="24"/>
              </w:numPr>
              <w:spacing w:after="160"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радиационная терапия для лечения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онкологических заболеваний;</w:t>
            </w:r>
          </w:p>
          <w:p w:rsidR="00D22FDA" w:rsidRPr="005A518E" w:rsidRDefault="005A518E" w:rsidP="00BE5C27">
            <w:pPr>
              <w:pStyle w:val="a7"/>
              <w:numPr>
                <w:ilvl w:val="0"/>
                <w:numId w:val="24"/>
              </w:numPr>
              <w:spacing w:line="228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662CA">
              <w:rPr>
                <w:rFonts w:ascii="Arial" w:hAnsi="Arial" w:cs="Arial"/>
                <w:sz w:val="10"/>
                <w:szCs w:val="10"/>
                <w:lang w:bidi="ru-RU"/>
              </w:rPr>
              <w:t>места захоронения радиоактивных отходов.</w:t>
            </w:r>
          </w:p>
        </w:tc>
        <w:tc>
          <w:tcPr>
            <w:tcW w:w="2608" w:type="dxa"/>
          </w:tcPr>
          <w:p w:rsidR="00BE5C27" w:rsidRPr="004920D5" w:rsidRDefault="00BE5C27" w:rsidP="00BE5C27">
            <w:pPr>
              <w:spacing w:before="60" w:line="216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4920D5">
              <w:rPr>
                <w:rFonts w:ascii="Arial" w:hAnsi="Arial" w:cs="Arial"/>
                <w:b/>
                <w:sz w:val="10"/>
                <w:szCs w:val="10"/>
                <w:lang w:bidi="ru-RU"/>
              </w:rPr>
              <w:t>23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4920D5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Взаимодействие ионизирующих излучений с веществом. I радиочувствительность органов и систем при внешнем и внутреннем облучении</w:t>
            </w:r>
          </w:p>
          <w:p w:rsidR="00BE5C27" w:rsidRPr="004920D5" w:rsidRDefault="00BE5C27" w:rsidP="00BE5C27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 xml:space="preserve">Процесс воздействия ИИ на организмы можно подразделить на несколько этапов, занимающих разный временной период: физический (поглощение энергии), физико-химический (возбуждение атомов или их ионизация), химический (образование свободных радикалов), </w:t>
            </w:r>
            <w:proofErr w:type="spellStart"/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>биомолекулярные</w:t>
            </w:r>
            <w:proofErr w:type="spellEnd"/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 xml:space="preserve"> повреждения (изменения молекул белков, нуклеиновых кислот), биологические и физиологические изменения в организме. </w:t>
            </w:r>
          </w:p>
          <w:p w:rsidR="00BE5C27" w:rsidRPr="004920D5" w:rsidRDefault="00BE5C27" w:rsidP="00BE5C27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 xml:space="preserve">Биологические повреждения в организме зависят от взаимодействия ионизирующих излучений с его химическими соединениями. Различают прямое и косвенное действие радиации. Прямое действие ИИ вызывает ионизацию атомов и молекул, образование ионов, возникновение возбужденных атомов, появление радикалов. Косвенное действие. Образованные под действием ИИ радикалы воды (Н+, ОН-) и пероксиды (Н2О2) вступают в химические реакции с молекулами белков, липидов и углеводов и приводят к структурным изменениям тканей и клеток. В результате воздействия ИИ радиационные повреждения возникают на всех уровнях биологической организации организма. </w:t>
            </w:r>
          </w:p>
          <w:p w:rsidR="00D22FDA" w:rsidRPr="00D22FDA" w:rsidRDefault="00BE5C27" w:rsidP="00BE5C27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920D5">
              <w:rPr>
                <w:rFonts w:ascii="Arial" w:hAnsi="Arial" w:cs="Arial"/>
                <w:sz w:val="10"/>
                <w:szCs w:val="10"/>
                <w:lang w:bidi="ru-RU"/>
              </w:rPr>
              <w:t xml:space="preserve">Радиочувствительность – это чувствительность организма (или его тканей) к действию ионизирующих излучений.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….</w:t>
            </w:r>
          </w:p>
        </w:tc>
        <w:tc>
          <w:tcPr>
            <w:tcW w:w="2608" w:type="dxa"/>
          </w:tcPr>
          <w:p w:rsidR="00203936" w:rsidRPr="00371CD8" w:rsidRDefault="00203936" w:rsidP="00203936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>24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Основные дозиметрические величины</w:t>
            </w:r>
          </w:p>
          <w:p w:rsidR="00203936" w:rsidRPr="00371CD8" w:rsidRDefault="00203936" w:rsidP="00203936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Дозой облучения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называется часть энергии радиационного излучения, которая расходуется на ионизацию и возбуждение атомов и молекул любого облученного объекта.</w:t>
            </w:r>
          </w:p>
          <w:p w:rsidR="00203936" w:rsidRPr="00371CD8" w:rsidRDefault="00203936" w:rsidP="00203936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Дозиметрической величиной, которая используется для характеристики воздействия рентгеновского и 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g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-излучения на среду служит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экспозиционная доза. 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Она отражает способность данного вида излучений создавать в веществе заряженные частицы. Единицей измерения является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Кулон/кг (Кл/кг),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внесистемной единицей –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Рентген (Р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). </w:t>
            </w:r>
          </w:p>
          <w:p w:rsidR="00203936" w:rsidRPr="00371CD8" w:rsidRDefault="00203936" w:rsidP="00203936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>Мощность экспозиционной дозы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экспозиционная доза, отнесенная к единице времени: Р/час,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мР</w:t>
            </w:r>
            <w:proofErr w:type="spell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/час,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мкР</w:t>
            </w:r>
            <w:proofErr w:type="spellEnd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/час и т.д. Единицей измерения мощности (СИ) является А/кг (ампер на кг). Мощность дозы, измеренную на высоте 70-100 см от поверхности земли, часто называют уровнем радиации.</w:t>
            </w:r>
          </w:p>
          <w:p w:rsidR="00203936" w:rsidRPr="00371CD8" w:rsidRDefault="00203936" w:rsidP="00203936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Поглощенная доза</w:t>
            </w:r>
            <w:r w:rsidRPr="00371CD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– количество энергии, переданной ионизирующим излучением веществу в пересчете на единицу массы любого вещества.</w:t>
            </w:r>
          </w:p>
          <w:p w:rsidR="00D22FDA" w:rsidRPr="00D22FDA" w:rsidRDefault="00203936" w:rsidP="00203936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Единица измерения (СИ) принимают Джоуль на килограмм (Дж/</w:t>
            </w:r>
            <w:proofErr w:type="gram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кг)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  <w:proofErr w:type="gramEnd"/>
          </w:p>
        </w:tc>
        <w:tc>
          <w:tcPr>
            <w:tcW w:w="2608" w:type="dxa"/>
          </w:tcPr>
          <w:p w:rsidR="001F303B" w:rsidRPr="00371CD8" w:rsidRDefault="001F303B" w:rsidP="001F303B">
            <w:pPr>
              <w:spacing w:before="60"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>25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Авария на ЧАЭС е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ё</w:t>
            </w:r>
            <w:r w:rsidRPr="00371CD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причины и последствия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В начале 1986 г. в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СССР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работало 14 реакторов типа РБМК электрической мощностью 1000 Мвт каждый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4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реактора такого типа работало на Чернобыльской АЭС (ЧАЭС).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Пуск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4-го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блока ЧАЭС состоялся в декабре 1983 г. 26 апреля 1986 г. на 4-м блоке Ч АЭС произошла техногенная авария, кот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. 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классифицируется как глобальная экологическая катастрофа. 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Перечень причин был определен путем детального и всестороннего анализа событий, приведших к аварии ядерной установки. 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Ошибки проектантов: было проанализировано 13 версий причин аварии. Наиболее вероятной является версия, которая связана с: 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– наличием эффекта реактивности </w:t>
            </w:r>
            <w:proofErr w:type="spellStart"/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сис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мы управления; 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– несовершенной системой защиты реактора; </w:t>
            </w:r>
          </w:p>
          <w:p w:rsidR="001F303B" w:rsidRPr="00371CD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>– низким уровнем культуры ядерной безопасности в бывшем СССР.</w:t>
            </w:r>
          </w:p>
          <w:p w:rsidR="001F303B" w:rsidRPr="00E37FAF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Ошибки персонала: в процессе подготовки к проведению и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самого</w:t>
            </w:r>
            <w:r w:rsidRPr="00371CD8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проведения испытаний с нагрузкой собственных нужд блока персоналом были отключены ряд технических средств защиты и нарушены важнейшие положения регламента эксплуатации; оперативный персонал, желая выполнить план экспериментальных работ любой ценой, грубо нарушил регламент эксплуатации, инструкции и правила управления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  <w:p w:rsidR="00D22FDA" w:rsidRPr="00D3412F" w:rsidRDefault="00D22FDA" w:rsidP="00C77BAA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E6863" w:rsidTr="00EC7D70">
        <w:trPr>
          <w:trHeight w:val="3345"/>
        </w:trPr>
        <w:tc>
          <w:tcPr>
            <w:tcW w:w="2608" w:type="dxa"/>
            <w:tcBorders>
              <w:top w:val="single" w:sz="4" w:space="0" w:color="auto"/>
            </w:tcBorders>
          </w:tcPr>
          <w:p w:rsidR="001F303B" w:rsidRPr="00215448" w:rsidRDefault="001F303B" w:rsidP="001F303B">
            <w:pPr>
              <w:spacing w:before="60"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26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Хар</w:t>
            </w:r>
            <w:proofErr w:type="spellEnd"/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-</w:t>
            </w: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ка радиоактивного загрязнения территории Р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Б. </w:t>
            </w: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Период полураспада и краткая характеристика основных радионуклидов</w:t>
            </w:r>
          </w:p>
          <w:p w:rsidR="001F303B" w:rsidRPr="0021544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После взрыва на ЧАЭС во внешнюю среду были выброшены радиоактивные общей активностью около 10 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ЭБк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(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эксаБеккерели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). Было выброшено 50–60% йода и 30–35% цезия,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из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реактор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а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</w:p>
          <w:p w:rsidR="001F303B" w:rsidRPr="0021544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Выпадения из чернобыльских облаков затронули территории, на которых живет не меньше трех миллиардов человек.</w:t>
            </w:r>
          </w:p>
          <w:p w:rsidR="001F303B" w:rsidRPr="0021544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Выброшенные радионуклиды примерно распределились: Беларусь – 34%, Украина – 20%, Российская федерация – 24%, Европа – 22%</w:t>
            </w:r>
          </w:p>
          <w:p w:rsidR="001F303B" w:rsidRPr="00215448" w:rsidRDefault="001F303B" w:rsidP="001F303B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Основной вклад в радиоактивное загрязнение местности Республики Беларусь в первые дни после аварии внесли короткоживущие радионуклиды: йод-131, йод-132, телур-132, рутений-103, барий-140 и другие.</w:t>
            </w:r>
          </w:p>
          <w:p w:rsidR="006E6863" w:rsidRPr="00D22FDA" w:rsidRDefault="001F303B" w:rsidP="001F303B">
            <w:pPr>
              <w:rPr>
                <w:rFonts w:ascii="Arial" w:hAnsi="Arial" w:cs="Arial"/>
                <w:sz w:val="10"/>
                <w:szCs w:val="10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Йод-131.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25% от общего количества выброшенных радионуклидов составлял йод-131. Практически вся территория Республики Беларусь была загрязнена йодом-131. После распада йода-131 и других короткоживущих радионуклидов основными источниками радиоактивного загрязнения в Республике Беларусь в настоящее время остались: – цезий-137 – загрязнил 23% территории республики (46450 км</w:t>
            </w:r>
            <w:proofErr w:type="gram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2 )</w:t>
            </w:r>
            <w:proofErr w:type="gram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; – стронций-90 – загрязнил 10%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0E1C9D" w:rsidRPr="00215448" w:rsidRDefault="000E1C9D" w:rsidP="000E1C9D">
            <w:pPr>
              <w:spacing w:before="60" w:line="228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>27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21544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Социально-экономические последствия аварии на ЧАЭС для Республики Беларусь</w:t>
            </w:r>
          </w:p>
          <w:p w:rsidR="000E1C9D" w:rsidRPr="00215448" w:rsidRDefault="000E1C9D" w:rsidP="000E1C9D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Социально-экономические последствия. Из сельскохозяйственного оборота выведено 2,64 тыс. км</w:t>
            </w:r>
            <w:r w:rsidRPr="00215448">
              <w:rPr>
                <w:rFonts w:ascii="Arial" w:hAnsi="Arial" w:cs="Arial"/>
                <w:sz w:val="10"/>
                <w:szCs w:val="10"/>
                <w:vertAlign w:val="superscript"/>
                <w:lang w:bidi="ru-RU"/>
              </w:rPr>
              <w:t>2</w:t>
            </w: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сельхозугодий. Ликвидировано 54 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сельсхоз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предприятия, закрыто девять предприятий перерабатывающей промышленности агропромышленного комплекса. Резко сократились посевные площади и валовой сбор сельскохозяйственных культур, существенно уменьшилось поголовье скота.</w:t>
            </w:r>
          </w:p>
          <w:p w:rsidR="000E1C9D" w:rsidRPr="00215448" w:rsidRDefault="000E1C9D" w:rsidP="000E1C9D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В зоне загрязнения оказались 132 месторождения различных видов минерально-сырьевых ресурсов, в том числе 47% промышленных запасов формовочных, 19% строительных и силикатных, 91% стекольных песков республики; 20% промышленных запасов мела, 13% запасов глин для производства кирпича, 40% тугоплавких глин, 65% запасов строительного камня и 16% цементного сырья. Из планов проведения геологоразведочных работ исключена 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рия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>Припятской</w:t>
            </w:r>
            <w:proofErr w:type="spellEnd"/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 нефтегазоносной области, ресурсы которой оценены в 52,2 млн. т нефти.</w:t>
            </w:r>
          </w:p>
          <w:p w:rsidR="006E6863" w:rsidRPr="00EC7D70" w:rsidRDefault="000E1C9D" w:rsidP="000E1C9D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15448">
              <w:rPr>
                <w:rFonts w:ascii="Arial" w:hAnsi="Arial" w:cs="Arial"/>
                <w:sz w:val="10"/>
                <w:szCs w:val="10"/>
                <w:lang w:bidi="ru-RU"/>
              </w:rPr>
              <w:t xml:space="preserve">Около четверти лесного фонда Беларуси – 17,3 тыс. км^2 леса подверглись радиоактивному загрязнению. Ежегодные потери древесных ресурсов превышают 2 млн. м^3. В Гомельской и Могилевской областях, где загрязнено радионуклидами соответственно 51,6 и 36,4 % общей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0E1C9D" w:rsidRPr="00FA1D2F" w:rsidRDefault="000E1C9D" w:rsidP="000E1C9D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FA1D2F">
              <w:rPr>
                <w:rFonts w:ascii="Arial" w:hAnsi="Arial" w:cs="Arial"/>
                <w:b/>
                <w:sz w:val="10"/>
                <w:szCs w:val="10"/>
                <w:lang w:bidi="ru-RU"/>
              </w:rPr>
              <w:t>28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FA1D2F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Физические, химические и биологические способы зашиты человека от радиации</w:t>
            </w:r>
          </w:p>
          <w:p w:rsidR="000E1C9D" w:rsidRPr="00FA1D2F" w:rsidRDefault="000E1C9D" w:rsidP="000E1C9D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 xml:space="preserve">К физическим способам защиты человека от радиации относятся: защита временем и расстоянием, использование экранов от источников облучения, дезактивация продуктов питания, воды, различных поверхностей, использование средств защиты органов дыхания, вентиляция помещений, рабочих объемов и др. Эти способы применяются, в основном, персоналом, обслуживающим </w:t>
            </w:r>
            <w:proofErr w:type="spellStart"/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радиационно</w:t>
            </w:r>
            <w:proofErr w:type="spellEnd"/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 xml:space="preserve"> опасные объекты.</w:t>
            </w:r>
          </w:p>
          <w:p w:rsidR="000E1C9D" w:rsidRPr="00FA1D2F" w:rsidRDefault="000E1C9D" w:rsidP="000E1C9D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К химическим средствам защиты относятся: радиопротекторы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(</w:t>
            </w:r>
            <w:proofErr w:type="spellStart"/>
            <w:r w:rsidRPr="00FA1D2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цистамин</w:t>
            </w:r>
            <w:proofErr w:type="spellEnd"/>
            <w:r w:rsidRPr="00FA1D2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, </w:t>
            </w:r>
            <w:proofErr w:type="spellStart"/>
            <w:r w:rsidRPr="00FA1D2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Индралин</w:t>
            </w:r>
            <w:proofErr w:type="spellEnd"/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),</w:t>
            </w:r>
            <w:r w:rsidRPr="00FA1D2F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отдельные лекарственные препараты, микроэлементы.</w:t>
            </w:r>
          </w:p>
          <w:p w:rsidR="006E6863" w:rsidRPr="00D22FDA" w:rsidRDefault="000E1C9D" w:rsidP="000E1C9D">
            <w:pPr>
              <w:rPr>
                <w:rFonts w:ascii="Arial" w:hAnsi="Arial" w:cs="Arial"/>
                <w:sz w:val="10"/>
                <w:szCs w:val="10"/>
              </w:rPr>
            </w:pP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>К биологическим средствам защиты относятся: некоторые радиопротекторы, отдельные продукты питания, витамины.</w:t>
            </w:r>
          </w:p>
        </w:tc>
        <w:tc>
          <w:tcPr>
            <w:tcW w:w="2608" w:type="dxa"/>
          </w:tcPr>
          <w:p w:rsidR="000A0F5C" w:rsidRPr="00FA1D2F" w:rsidRDefault="000A0F5C" w:rsidP="000A0F5C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FA1D2F">
              <w:rPr>
                <w:rFonts w:ascii="Arial" w:hAnsi="Arial" w:cs="Arial"/>
                <w:b/>
                <w:sz w:val="10"/>
                <w:szCs w:val="10"/>
                <w:lang w:bidi="ru-RU"/>
              </w:rPr>
              <w:t>29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FA1D2F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Санитарно-гигиенические мероприятия для защиты от радиоактивного облучения</w:t>
            </w:r>
          </w:p>
          <w:p w:rsidR="006E6863" w:rsidRPr="000A0F5C" w:rsidRDefault="000A0F5C" w:rsidP="000A0F5C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A1D2F">
              <w:rPr>
                <w:rFonts w:ascii="Arial" w:hAnsi="Arial" w:cs="Arial"/>
                <w:sz w:val="10"/>
                <w:szCs w:val="10"/>
                <w:lang w:bidi="ru-RU"/>
              </w:rPr>
              <w:t xml:space="preserve">Рекомендуется проведение следующих санитарно-гигиенических мероприятий для защиты от радиоактивного облучения: регулярно проводить влажную уборку помещений; проветривать в летнее время помещения при малых скоростях ветра; закрывать в летнее время форточки и окна при сильном ветре; иметь на окнах и форточках пылезащитные сетки; перед приемом пищи полоскать горло, рот, мыть руки и лицо с мылом; чаще принимать душ; чаще стирать, подвергать химчистке и менять верхнюю одежду; рабочую одежду и обувь предварительно чистить после возвращения с улицы и оставлять вне жилых помещений; возле домов сажать деревья и кустарники для поглощения пыли; не разжигать костры в лесу и не дышать дымом от них; на приусадебных и дачных участках увлажнять землю, если при работе на них поднимается пыль; чаще дома чистить ковры и мебель - предметы, поглощающие пыль; после топки печей дровами хоронить золу; чаще чистить печные дымоходы; иметь водостоки с крыш домов и места захоронения дождевой воды; во время сельскохозяйственных работ для защиты органов дыхания от пыли использовать респираторы, ватно-марлевые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0A0F5C" w:rsidRPr="008C26E8" w:rsidRDefault="000A0F5C" w:rsidP="000A0F5C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>30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Организация сель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хоз</w:t>
            </w: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производства в условиях радиоактивного загрязнения территории</w:t>
            </w:r>
          </w:p>
          <w:p w:rsidR="000A0F5C" w:rsidRPr="008C26E8" w:rsidRDefault="000A0F5C" w:rsidP="000A0F5C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Общая площадь территорий РБ которая была подвержена загрязнению 23%. Общая площадь сельскохозяйственных угодий подверженных загрязнений 1,86млн га. Для снижения накопления радионуклидов в сельскохозяйственной продукции разработано 4 блока:</w:t>
            </w:r>
          </w:p>
          <w:p w:rsidR="000A0F5C" w:rsidRPr="008C26E8" w:rsidRDefault="000A0F5C" w:rsidP="000A0F5C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1). Организационные: инвентаризация угодий по плотности загрязнения радионуклидов и составление карт, прогнозирование накопления в с/х продукции; изменение в структуре посевных площадей, пере специализация отрасли животноводства; оценка эффективности проводимых защитных мероприятий.</w:t>
            </w:r>
          </w:p>
          <w:p w:rsidR="006E6863" w:rsidRPr="006466B1" w:rsidRDefault="000A0F5C" w:rsidP="000A0F5C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2).  Агротехнические: увеличение доли площади под культуры с низким уровнем накопления радионуклидов; коренное и поверхностное улучшение сенокосов и пастбищ, с оборотом пласта верхнего слоя на естественных кормовых угодьях; проведение гидромелиоративных работ направленных на регулирование водного режима;  проведение комплекса противоэрозионных мероприятий для предотвращения вторичного загрязнения почвы; использование средств химической  защиты растений, направлено на снижение количество механических обработок почв.</w:t>
            </w:r>
          </w:p>
        </w:tc>
        <w:tc>
          <w:tcPr>
            <w:tcW w:w="2608" w:type="dxa"/>
          </w:tcPr>
          <w:p w:rsidR="000D4AE3" w:rsidRPr="008C26E8" w:rsidRDefault="000D4AE3" w:rsidP="000D4AE3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>31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Особенности применения радиопротекторов. Способы ускоренного выведения радионуклидов из организма. Способы дезактивации продуктов</w:t>
            </w:r>
          </w:p>
          <w:p w:rsidR="000D4AE3" w:rsidRPr="008C26E8" w:rsidRDefault="000D4AE3" w:rsidP="000D4AE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Радиопротектор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</w:t>
            </w:r>
            <w:proofErr w:type="gramStart"/>
            <w:r w:rsidRPr="008C26E8"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это</w:t>
            </w:r>
            <w:proofErr w:type="gram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защитное ср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-в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о,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хим</w:t>
            </w:r>
            <w:proofErr w:type="spell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 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во, защищающее организм от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ионизирующ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.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радиации.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br/>
            </w: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1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. </w:t>
            </w: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Серосодержащие</w:t>
            </w:r>
            <w:r w:rsidRPr="008C26E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(цистеин,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цистеамин</w:t>
            </w:r>
            <w:proofErr w:type="spell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, АЭТ). Эти препараты дают эффект только при дозах до 300 бэр, если их принимать за 30–45 минут до облучения. При этом за счет нейтрализации свободных радикалов доза подавляется примерно в 2 раза. Эффективны, только при гамме- и рентгеновском облучении, не эффективны при нейтронном облучении. Очень токсичны, поэтому необходимо соблюдать нормы приема. Лучше вводить в организм внутривенно, так как таблетки быстро разрушаются в кислой среде в желудке.</w:t>
            </w:r>
          </w:p>
          <w:p w:rsidR="000D4AE3" w:rsidRPr="008C26E8" w:rsidRDefault="000D4AE3" w:rsidP="000D4AE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2. Амины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(серотонин,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мегафен</w:t>
            </w:r>
            <w:proofErr w:type="spell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, аминазин, </w:t>
            </w:r>
            <w:proofErr w:type="spellStart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мексамин</w:t>
            </w:r>
            <w:proofErr w:type="spellEnd"/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). Эти пре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softHyphen/>
              <w:t>параты создают кислородное голодание, замедляют обмен веществ и обладают некоторыми радиопротекторными свойствами. Дают эффект только при дозах 400–500 бэр, но этот эффект незначителен и не защищает половые клетки.</w:t>
            </w:r>
          </w:p>
          <w:p w:rsidR="006E6863" w:rsidRPr="00D22FDA" w:rsidRDefault="000D4AE3" w:rsidP="000D4AE3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8C26E8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3. Антибиотики</w:t>
            </w:r>
            <w:r w:rsidRPr="008C26E8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 xml:space="preserve">(пенициллин, актиномицин). Эти препараты увеличивают сопротивляемость организма бактериям. Особенностью антибиотиков является то, что они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</w:tr>
      <w:tr w:rsidR="00025D13" w:rsidTr="006D14FF">
        <w:trPr>
          <w:trHeight w:val="3345"/>
        </w:trPr>
        <w:tc>
          <w:tcPr>
            <w:tcW w:w="2608" w:type="dxa"/>
          </w:tcPr>
          <w:p w:rsidR="00025D13" w:rsidRPr="008C26E8" w:rsidRDefault="00025D13" w:rsidP="00025D13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E2D3B">
              <w:rPr>
                <w:rFonts w:ascii="Arial" w:hAnsi="Arial" w:cs="Arial"/>
                <w:b/>
                <w:sz w:val="10"/>
                <w:szCs w:val="10"/>
                <w:lang w:bidi="ru-RU"/>
              </w:rPr>
              <w:t>31.2.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стронций-90;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путем применения специальных медицинских препаратов.</w:t>
            </w:r>
          </w:p>
          <w:p w:rsidR="00025D13" w:rsidRPr="00237334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8C26E8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Способы дезактивации продуктов. </w:t>
            </w:r>
            <w:r w:rsidRPr="008C26E8">
              <w:rPr>
                <w:rFonts w:ascii="Arial" w:hAnsi="Arial" w:cs="Arial"/>
                <w:sz w:val="10"/>
                <w:szCs w:val="10"/>
                <w:lang w:bidi="ru-RU"/>
              </w:rPr>
              <w:t>Обмывают водой тару с внешней стороны и тщательно ее протирают, затем тару вскрывают и проверяют степень зараженности находящегося в ней продукта. Если продукт оказался незараженным, его перекладывают (пересыпают) в чистую незараженную тару. При наличии зараженности производят дезактивацию, удаляя зараженный слой продукта. Например, с колбасы снимают оболочку. Растительное масло и другие жидкие жиры, хранящиеся в негерметичной таре, обеззараживают способом отстаивания в течение 3—5 суток. Для дезактивации овощей их обильно промывают водой. С капусты и лука следует удалять верхние зараженные листья.</w:t>
            </w:r>
          </w:p>
        </w:tc>
        <w:tc>
          <w:tcPr>
            <w:tcW w:w="2608" w:type="dxa"/>
          </w:tcPr>
          <w:p w:rsidR="00025D13" w:rsidRPr="009E0331" w:rsidRDefault="00025D13" w:rsidP="00025D13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33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Загрязнение воздушного бассейна. Изменение климата Земли. Разрушение озон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слоя</w:t>
            </w:r>
          </w:p>
          <w:p w:rsidR="00025D13" w:rsidRPr="009E0331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Загрязнение воздушного бассейна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может быть локальным, региональным и глобальным. Масштабы загрязнения связаны с мощностью выброса и характером воздушных потоков. Локальное загрязнение обусловлено одним или несколькими источниками выбросов, зона влияния которых определяется, главным образом, изменчивой скоростью и направлением ветра. Под региональным загрязнением понимается загрязнение атмосферного воздуха на территории в сотни километров, которая находится под воздействием выбросов крупных производственных комплексов. Глобальное загрязнение распространяется на тысячи километров от источника загрязнения и нередко смыкается в пределах всего земного шара, это относится, прежде всего, к Северному полушарию планеты.</w:t>
            </w:r>
          </w:p>
          <w:p w:rsidR="00025D13" w:rsidRPr="004F315A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Причинно-следственные связи изменения климата в общей схеме включает 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изменение качественного состава приземного слоя атмосферы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 xml:space="preserve"> (увеличение «парниковых газов» — углекислого газа, метана, оксидов серы и азота, выбросы тепловой энергии)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9E0331">
              <w:rPr>
                <w:rFonts w:ascii="Arial" w:hAnsi="Arial" w:cs="Arial"/>
                <w:b/>
                <w:sz w:val="10"/>
                <w:szCs w:val="10"/>
                <w:lang w:bidi="ru-RU"/>
              </w:rPr>
              <w:t>возникновения на Земле парникового эффекта</w:t>
            </w:r>
            <w:r w:rsidRPr="009E0331">
              <w:rPr>
                <w:rFonts w:ascii="Arial" w:hAnsi="Arial" w:cs="Arial"/>
                <w:sz w:val="10"/>
                <w:szCs w:val="10"/>
                <w:lang w:bidi="ru-RU"/>
              </w:rPr>
              <w:t>, вызывающего повышение температуры окружающей среды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025D13" w:rsidRPr="00D55732" w:rsidRDefault="00025D13" w:rsidP="00025D13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b/>
                <w:sz w:val="10"/>
                <w:szCs w:val="10"/>
                <w:lang w:bidi="ru-RU"/>
              </w:rPr>
              <w:t>34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.1.</w:t>
            </w:r>
            <w:r w:rsidRPr="00D5573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Загрязнение вод Мирового океана. Истощение запасов пресной воды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Виды загрязнения вод: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х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и б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актериальное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Механическое загрязнение характеризуется попаданием в воду различных механических примесей (песка, шлама, ила и др.), а также твердых отходов (мусора).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Тепловое загрязнение связано с повышением температуры вод в результате их смешивания с нагретыми поверхностными или технологическими водами, что приводит к изменению газового и химического состава вод, к размножению анаэробных бактерий, росту гидробионтов и выделению ядовитых газов – сероводорода, метана.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В мировом масштабе в качестве основного загрязнителя гидросферы сегодня выступают: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Детергенты – очень токсичные синтетические моющие вещества. Они плохо поддаются очистке, в водоемы их попадает не менее половины от начального количества. Детергенты часто образуют в водоемах слои пены, толщина которых на шлюзах и порогах достигает 1 м и более.</w:t>
            </w:r>
          </w:p>
          <w:p w:rsidR="00025D13" w:rsidRPr="00D55732" w:rsidRDefault="00025D13" w:rsidP="00025D1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Тяжелые металлы –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ртуть, свинец, </w:t>
            </w:r>
            <w:r>
              <w:rPr>
                <w:rFonts w:ascii="Arial" w:hAnsi="Arial" w:cs="Arial"/>
                <w:sz w:val="10"/>
                <w:szCs w:val="10"/>
                <w:lang w:val="en-US" w:bidi="ru-RU"/>
              </w:rPr>
              <w:t>Zn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, медь, хром, оло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в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 xml:space="preserve">о и </w:t>
            </w:r>
            <w:proofErr w:type="spellStart"/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др</w:t>
            </w:r>
            <w:proofErr w:type="spellEnd"/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, а также радиоактивные элементы.</w:t>
            </w:r>
          </w:p>
          <w:p w:rsidR="00025D13" w:rsidRPr="00D22FDA" w:rsidRDefault="00025D13" w:rsidP="00025D1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Сельское хозяйство – это проявляется прежде всего в смыве удобрений, гербицидов, пестицидов и попадания их в водоемы.</w:t>
            </w:r>
          </w:p>
        </w:tc>
        <w:tc>
          <w:tcPr>
            <w:tcW w:w="2608" w:type="dxa"/>
          </w:tcPr>
          <w:p w:rsidR="00025D13" w:rsidRPr="006A5C1B" w:rsidRDefault="00025D13" w:rsidP="00025D13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030BA">
              <w:rPr>
                <w:rFonts w:ascii="Arial" w:hAnsi="Arial" w:cs="Arial"/>
                <w:b/>
                <w:sz w:val="10"/>
                <w:szCs w:val="10"/>
                <w:lang w:bidi="ru-RU"/>
              </w:rPr>
              <w:t>34.2.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Объем пресной воды на Земле составляет около 2% от общих запасов, из которых около 69% приходится на ледники. Пресная вода относится к возо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б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нов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ляе</w:t>
            </w:r>
            <w:r w:rsidRPr="00D55732">
              <w:rPr>
                <w:rFonts w:ascii="Arial" w:hAnsi="Arial" w:cs="Arial"/>
                <w:sz w:val="10"/>
                <w:szCs w:val="10"/>
                <w:lang w:bidi="ru-RU"/>
              </w:rPr>
              <w:t>мым ресурсам, но имеющиеся ее запасы ограничены. Проблема пресной воды связана со следующими причинами: – неравномерным распределением воды на суше – 60% суши занимают пустынные и полупустынные земли, лишенные воды; – быстрым ростом населения планеты;– развитием промышленности и сельского хозяйства (на его нужды уходит 70–80% всей пресной воды), загрязняющими воды и ухудшающими их качество; – вырубкой лесов (интенсивная вырубка тропических лесов в пойме р. Амазонки), осушительной мелиорацией, интенсивным орошением пустынных земель, которые повлекли за собой изменение гидрологического режима территории; высоким уровнем загрязнения поверхностных и подземных вод во многих регионах мира и несовершенными технологиями их очистки, приводящими к обострению проблемы питьевого водоснабжения.</w:t>
            </w:r>
          </w:p>
        </w:tc>
        <w:tc>
          <w:tcPr>
            <w:tcW w:w="2608" w:type="dxa"/>
          </w:tcPr>
          <w:p w:rsidR="00025D13" w:rsidRPr="00D030BA" w:rsidRDefault="00025D13" w:rsidP="00025D13">
            <w:pPr>
              <w:spacing w:before="60" w:line="216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D030BA">
              <w:rPr>
                <w:rFonts w:ascii="Arial" w:hAnsi="Arial" w:cs="Arial"/>
                <w:b/>
                <w:sz w:val="10"/>
                <w:szCs w:val="10"/>
                <w:lang w:bidi="ru-RU"/>
              </w:rPr>
              <w:t>35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D030BA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Деградация земель. Разрушение почвенного покрова Земли</w:t>
            </w:r>
          </w:p>
          <w:p w:rsidR="00025D13" w:rsidRPr="00D22FDA" w:rsidRDefault="00025D13" w:rsidP="00025D13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Конвенция ООН по борьбе с опустыниванием (1994 г.) определяет опустынивание как деградацию земель в засушливых районах в результате действия различных факторов, включая изменение климата и деятельность человека. Опустынивание – это процесс необратимого изменения почвы и растительности и снижения биологической продуктивности, который в экстремальных случаях может привести к полному разрушению биосферного потенциала и превращению тер-</w:t>
            </w:r>
            <w:proofErr w:type="spellStart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рии</w:t>
            </w:r>
            <w:proofErr w:type="spellEnd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 xml:space="preserve"> в пустыню. Опустынив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ание</w:t>
            </w:r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это совокупность природных и антропогенных процессов, приводящих к разрушению равновесия в экосистемах и деградации всех форм </w:t>
            </w:r>
            <w:proofErr w:type="spellStart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органич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 xml:space="preserve"> жизни на конкретной 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proofErr w:type="spellStart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рии</w:t>
            </w:r>
            <w:proofErr w:type="spellEnd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. Если эти процессы действуют одновременно, последствия опустынивания становятся катастроф. Опустынивание происходит во всех природных зонах мира. За по</w:t>
            </w:r>
            <w:bookmarkStart w:id="0" w:name="_GoBack"/>
            <w:bookmarkEnd w:id="0"/>
            <w:r w:rsidRPr="00D030BA">
              <w:rPr>
                <w:rFonts w:ascii="Arial" w:hAnsi="Arial" w:cs="Arial"/>
                <w:sz w:val="10"/>
                <w:szCs w:val="10"/>
                <w:lang w:bidi="ru-RU"/>
              </w:rPr>
              <w:t>следних 100 лет доля территорий, определяемых как пустыни, возросла с 9,4 до 23,3%. Сейчас пустынями антропогенного происхождения занято более 9 млн. км2, а из продуктивного использования земель ежегодно выбывает до 7 млн. га. Опустынивание земель (почв) или их деградация – это снижение или потеря почвой главного ее свойства – плодородия. «Деградация» означает потерю биологической и экономической продуктивности земель. Причины снижения плодородия почв:</w:t>
            </w:r>
          </w:p>
        </w:tc>
        <w:tc>
          <w:tcPr>
            <w:tcW w:w="2608" w:type="dxa"/>
          </w:tcPr>
          <w:p w:rsidR="00D02133" w:rsidRPr="00704E0D" w:rsidRDefault="00D02133" w:rsidP="00D02133">
            <w:pPr>
              <w:pStyle w:val="a7"/>
              <w:spacing w:before="60"/>
              <w:ind w:left="0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04E0D">
              <w:rPr>
                <w:rFonts w:ascii="Arial" w:hAnsi="Arial" w:cs="Arial"/>
                <w:b/>
                <w:sz w:val="10"/>
                <w:szCs w:val="10"/>
                <w:lang w:bidi="ru-RU"/>
              </w:rPr>
              <w:t>37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704E0D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Воздействие опасных естественных экологических факторов на здоровье человека</w:t>
            </w:r>
          </w:p>
          <w:p w:rsidR="00D02133" w:rsidRPr="00704E0D" w:rsidRDefault="00D02133" w:rsidP="00D02133">
            <w:pPr>
              <w:pStyle w:val="a7"/>
              <w:ind w:left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 xml:space="preserve">В конце </w:t>
            </w:r>
            <w:r w:rsidRPr="00704E0D">
              <w:rPr>
                <w:rFonts w:ascii="Arial" w:hAnsi="Arial" w:cs="Arial"/>
                <w:sz w:val="10"/>
                <w:szCs w:val="10"/>
                <w:lang w:val="en-US"/>
              </w:rPr>
              <w:t>XX</w:t>
            </w:r>
            <w:r w:rsidRPr="00704E0D">
              <w:rPr>
                <w:rFonts w:ascii="Arial" w:hAnsi="Arial" w:cs="Arial"/>
                <w:sz w:val="10"/>
                <w:szCs w:val="10"/>
              </w:rPr>
              <w:t xml:space="preserve"> в. эксперты Всемирной организации здравоохранения (ВОЗ) определили ориентировочное соотношение различных факторов обеспечения здоровья современного человека: </w:t>
            </w:r>
          </w:p>
          <w:p w:rsidR="00D02133" w:rsidRPr="00704E0D" w:rsidRDefault="00D02133" w:rsidP="00D02133">
            <w:pPr>
              <w:pStyle w:val="a7"/>
              <w:ind w:left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 xml:space="preserve">– генетические факторы – 20% (наследственные заболевания и нарушения, наследственная предрасположенность к заболеваниям); </w:t>
            </w:r>
          </w:p>
          <w:p w:rsidR="00D02133" w:rsidRPr="00704E0D" w:rsidRDefault="00D02133" w:rsidP="00D02133">
            <w:pPr>
              <w:pStyle w:val="a7"/>
              <w:ind w:left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 xml:space="preserve">– состояние окружающей среды – 20% (вредные условия быта и производства, неблагоприятные климатические и природные условия, нарушение экологической обстановки); </w:t>
            </w:r>
          </w:p>
          <w:p w:rsidR="00D02133" w:rsidRPr="00D02133" w:rsidRDefault="00D02133" w:rsidP="00D02133">
            <w:pPr>
              <w:pStyle w:val="a7"/>
              <w:ind w:left="0"/>
              <w:rPr>
                <w:rFonts w:ascii="Arial" w:hAnsi="Arial" w:cs="Arial"/>
                <w:sz w:val="10"/>
                <w:szCs w:val="10"/>
              </w:rPr>
            </w:pPr>
            <w:r w:rsidRPr="00704E0D">
              <w:rPr>
                <w:rFonts w:ascii="Arial" w:hAnsi="Arial" w:cs="Arial"/>
                <w:sz w:val="10"/>
                <w:szCs w:val="10"/>
              </w:rPr>
              <w:t xml:space="preserve">– медицинское </w:t>
            </w:r>
            <w:r w:rsidRPr="00D02133">
              <w:rPr>
                <w:rFonts w:ascii="Arial" w:hAnsi="Arial" w:cs="Arial"/>
                <w:sz w:val="10"/>
                <w:szCs w:val="10"/>
              </w:rPr>
              <w:t xml:space="preserve">обеспечение – 7–8% (отсутствие постоянного медицинского контроля за динамикой здоровья, низкий уровень первичной профилактики, некачественное медицинское обслуживание); </w:t>
            </w:r>
          </w:p>
          <w:p w:rsidR="00D02133" w:rsidRPr="00D02133" w:rsidRDefault="00D02133" w:rsidP="00D02133">
            <w:pPr>
              <w:pStyle w:val="a7"/>
              <w:ind w:left="0"/>
              <w:rPr>
                <w:rFonts w:ascii="Arial" w:hAnsi="Arial" w:cs="Arial"/>
                <w:sz w:val="10"/>
                <w:szCs w:val="10"/>
              </w:rPr>
            </w:pPr>
            <w:r w:rsidRPr="00D02133">
              <w:rPr>
                <w:rFonts w:ascii="Arial" w:hAnsi="Arial" w:cs="Arial"/>
                <w:sz w:val="10"/>
                <w:szCs w:val="10"/>
              </w:rPr>
              <w:t xml:space="preserve">– условия и образ жизни людей – около 50% (отсутствие рационального режима жизнедеятельности, миграционные процессы, </w:t>
            </w:r>
            <w:proofErr w:type="spellStart"/>
            <w:r w:rsidRPr="00D02133">
              <w:rPr>
                <w:rFonts w:ascii="Arial" w:hAnsi="Arial" w:cs="Arial"/>
                <w:sz w:val="10"/>
                <w:szCs w:val="10"/>
              </w:rPr>
              <w:t>гипо</w:t>
            </w:r>
            <w:proofErr w:type="spellEnd"/>
            <w:r w:rsidRPr="00D02133">
              <w:rPr>
                <w:rFonts w:ascii="Arial" w:hAnsi="Arial" w:cs="Arial"/>
                <w:sz w:val="10"/>
                <w:szCs w:val="10"/>
              </w:rPr>
              <w:t xml:space="preserve">- или </w:t>
            </w:r>
            <w:proofErr w:type="spellStart"/>
            <w:r w:rsidRPr="00D02133">
              <w:rPr>
                <w:rFonts w:ascii="Arial" w:hAnsi="Arial" w:cs="Arial"/>
                <w:sz w:val="10"/>
                <w:szCs w:val="10"/>
              </w:rPr>
              <w:t>гипердинамия</w:t>
            </w:r>
            <w:proofErr w:type="spellEnd"/>
            <w:r w:rsidRPr="00D02133">
              <w:rPr>
                <w:rFonts w:ascii="Arial" w:hAnsi="Arial" w:cs="Arial"/>
                <w:sz w:val="10"/>
                <w:szCs w:val="10"/>
              </w:rPr>
              <w:t xml:space="preserve">, социальный и психологический дискомфорт, неправильное питание, вредные привычки, недостаточный уровень </w:t>
            </w:r>
            <w:proofErr w:type="spellStart"/>
            <w:r w:rsidRPr="00D02133">
              <w:rPr>
                <w:rFonts w:ascii="Arial" w:hAnsi="Arial" w:cs="Arial"/>
                <w:sz w:val="10"/>
                <w:szCs w:val="10"/>
              </w:rPr>
              <w:t>валеологических</w:t>
            </w:r>
            <w:proofErr w:type="spellEnd"/>
            <w:r w:rsidRPr="00D02133">
              <w:rPr>
                <w:rFonts w:ascii="Arial" w:hAnsi="Arial" w:cs="Arial"/>
                <w:sz w:val="10"/>
                <w:szCs w:val="10"/>
              </w:rPr>
              <w:t xml:space="preserve"> знаний. </w:t>
            </w:r>
          </w:p>
          <w:p w:rsidR="00025D13" w:rsidRPr="00D22FDA" w:rsidRDefault="00D02133" w:rsidP="00D0213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D02133">
              <w:rPr>
                <w:rFonts w:ascii="Arial" w:hAnsi="Arial" w:cs="Arial"/>
                <w:sz w:val="10"/>
                <w:szCs w:val="10"/>
              </w:rPr>
              <w:t>Таким образом, обеспечение здоровья как основной составляющей жизнедеятельности человека обеспечивается условиями окружающей среды и</w:t>
            </w:r>
          </w:p>
        </w:tc>
      </w:tr>
    </w:tbl>
    <w:p w:rsidR="00752ECA" w:rsidRPr="00A431E1" w:rsidRDefault="00752ECA" w:rsidP="00237334"/>
    <w:sectPr w:rsidR="00752ECA" w:rsidRPr="00A431E1" w:rsidSect="006D14FF">
      <w:pgSz w:w="16838" w:h="11906" w:orient="landscape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BB70F8"/>
    <w:multiLevelType w:val="hybridMultilevel"/>
    <w:tmpl w:val="E152A2DC"/>
    <w:lvl w:ilvl="0" w:tplc="0E9E1A50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3" w15:restartNumberingAfterBreak="0">
    <w:nsid w:val="16F85833"/>
    <w:multiLevelType w:val="hybridMultilevel"/>
    <w:tmpl w:val="B8F62BBE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576FC9"/>
    <w:multiLevelType w:val="hybridMultilevel"/>
    <w:tmpl w:val="74045128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50B1BF2"/>
    <w:multiLevelType w:val="multilevel"/>
    <w:tmpl w:val="471C90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4D0FCE"/>
    <w:multiLevelType w:val="hybridMultilevel"/>
    <w:tmpl w:val="3A30CDF4"/>
    <w:lvl w:ilvl="0" w:tplc="AD5AFF84">
      <w:start w:val="1"/>
      <w:numFmt w:val="decimal"/>
      <w:suff w:val="space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18" w15:restartNumberingAfterBreak="0">
    <w:nsid w:val="6ADC5270"/>
    <w:multiLevelType w:val="hybridMultilevel"/>
    <w:tmpl w:val="2CBA6962"/>
    <w:lvl w:ilvl="0" w:tplc="D43EE454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C420030"/>
    <w:multiLevelType w:val="hybridMultilevel"/>
    <w:tmpl w:val="F7A87486"/>
    <w:lvl w:ilvl="0" w:tplc="F0D24F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87A0D"/>
    <w:multiLevelType w:val="hybridMultilevel"/>
    <w:tmpl w:val="370C1F00"/>
    <w:lvl w:ilvl="0" w:tplc="A9B287D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6D3B330D"/>
    <w:multiLevelType w:val="hybridMultilevel"/>
    <w:tmpl w:val="AE94DA78"/>
    <w:lvl w:ilvl="0" w:tplc="962C7B2C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245221E"/>
    <w:multiLevelType w:val="hybridMultilevel"/>
    <w:tmpl w:val="4984AFC8"/>
    <w:lvl w:ilvl="0" w:tplc="86887BC2">
      <w:start w:val="1"/>
      <w:numFmt w:val="bullet"/>
      <w:suff w:val="space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717424"/>
    <w:multiLevelType w:val="hybridMultilevel"/>
    <w:tmpl w:val="5AAE4A1C"/>
    <w:lvl w:ilvl="0" w:tplc="1D94078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0"/>
  </w:num>
  <w:num w:numId="5">
    <w:abstractNumId w:val="18"/>
  </w:num>
  <w:num w:numId="6">
    <w:abstractNumId w:val="4"/>
  </w:num>
  <w:num w:numId="7">
    <w:abstractNumId w:val="11"/>
  </w:num>
  <w:num w:numId="8">
    <w:abstractNumId w:val="15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4"/>
  </w:num>
  <w:num w:numId="14">
    <w:abstractNumId w:val="6"/>
  </w:num>
  <w:num w:numId="15">
    <w:abstractNumId w:val="22"/>
  </w:num>
  <w:num w:numId="16">
    <w:abstractNumId w:val="9"/>
  </w:num>
  <w:num w:numId="17">
    <w:abstractNumId w:val="21"/>
  </w:num>
  <w:num w:numId="18">
    <w:abstractNumId w:val="23"/>
  </w:num>
  <w:num w:numId="19">
    <w:abstractNumId w:val="7"/>
  </w:num>
  <w:num w:numId="20">
    <w:abstractNumId w:val="8"/>
  </w:num>
  <w:num w:numId="21">
    <w:abstractNumId w:val="13"/>
  </w:num>
  <w:num w:numId="22">
    <w:abstractNumId w:val="20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78"/>
    <w:rsid w:val="00025D13"/>
    <w:rsid w:val="000A0F5C"/>
    <w:rsid w:val="000D4AE3"/>
    <w:rsid w:val="000E1C9D"/>
    <w:rsid w:val="001A2B8D"/>
    <w:rsid w:val="001E5DF7"/>
    <w:rsid w:val="001F303B"/>
    <w:rsid w:val="0020272B"/>
    <w:rsid w:val="00203936"/>
    <w:rsid w:val="00215997"/>
    <w:rsid w:val="00237334"/>
    <w:rsid w:val="002A6AA1"/>
    <w:rsid w:val="00302F3E"/>
    <w:rsid w:val="003328AE"/>
    <w:rsid w:val="00371532"/>
    <w:rsid w:val="003943BA"/>
    <w:rsid w:val="003F5292"/>
    <w:rsid w:val="004F315A"/>
    <w:rsid w:val="00585E74"/>
    <w:rsid w:val="005A518E"/>
    <w:rsid w:val="00624B0A"/>
    <w:rsid w:val="006466B1"/>
    <w:rsid w:val="006D14FF"/>
    <w:rsid w:val="006E6863"/>
    <w:rsid w:val="00752ECA"/>
    <w:rsid w:val="00757F78"/>
    <w:rsid w:val="0077028B"/>
    <w:rsid w:val="007815FA"/>
    <w:rsid w:val="007951F3"/>
    <w:rsid w:val="00855473"/>
    <w:rsid w:val="00862DCC"/>
    <w:rsid w:val="008A566C"/>
    <w:rsid w:val="00976C53"/>
    <w:rsid w:val="00987FF8"/>
    <w:rsid w:val="00A16CC9"/>
    <w:rsid w:val="00A431E1"/>
    <w:rsid w:val="00A91880"/>
    <w:rsid w:val="00AF6A83"/>
    <w:rsid w:val="00B31290"/>
    <w:rsid w:val="00BE5C27"/>
    <w:rsid w:val="00C16C16"/>
    <w:rsid w:val="00C31BBB"/>
    <w:rsid w:val="00C77BAA"/>
    <w:rsid w:val="00C86398"/>
    <w:rsid w:val="00C935C2"/>
    <w:rsid w:val="00CB4DB0"/>
    <w:rsid w:val="00CC2713"/>
    <w:rsid w:val="00CE0308"/>
    <w:rsid w:val="00D02133"/>
    <w:rsid w:val="00D22FDA"/>
    <w:rsid w:val="00D3641E"/>
    <w:rsid w:val="00D73115"/>
    <w:rsid w:val="00DC18A4"/>
    <w:rsid w:val="00E062D9"/>
    <w:rsid w:val="00E61877"/>
    <w:rsid w:val="00E966C9"/>
    <w:rsid w:val="00EB534F"/>
    <w:rsid w:val="00EB5B9D"/>
    <w:rsid w:val="00EC7D70"/>
    <w:rsid w:val="00EE5C8C"/>
    <w:rsid w:val="00F10D60"/>
    <w:rsid w:val="00FA2295"/>
    <w:rsid w:val="00F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5F9A"/>
  <w15:docId w15:val="{AFA4816B-EEB5-49C5-BDBB-790535B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paragraph" w:styleId="a7">
    <w:name w:val="List Paragraph"/>
    <w:basedOn w:val="a"/>
    <w:uiPriority w:val="34"/>
    <w:qFormat/>
    <w:rsid w:val="00D2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A57B9-5E6A-463E-AC8B-2156DE34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2475</Words>
  <Characters>16887</Characters>
  <Application>Microsoft Office Word</Application>
  <DocSecurity>0</DocSecurity>
  <Lines>496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Трошко Валерия</cp:lastModifiedBy>
  <cp:revision>4</cp:revision>
  <cp:lastPrinted>2020-01-16T07:01:00Z</cp:lastPrinted>
  <dcterms:created xsi:type="dcterms:W3CDTF">2022-01-04T15:54:00Z</dcterms:created>
  <dcterms:modified xsi:type="dcterms:W3CDTF">2022-01-04T20:35:00Z</dcterms:modified>
</cp:coreProperties>
</file>