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5648" w:type="dxa"/>
        <w:tblInd w:w="-147" w:type="dxa"/>
        <w:tblLayout w:type="fixed"/>
        <w:tblLook w:val="04A0" w:firstRow="1" w:lastRow="0" w:firstColumn="1" w:lastColumn="0" w:noHBand="0" w:noVBand="1"/>
      </w:tblPr>
      <w:tblGrid>
        <w:gridCol w:w="2608"/>
        <w:gridCol w:w="2608"/>
        <w:gridCol w:w="2608"/>
        <w:gridCol w:w="2608"/>
        <w:gridCol w:w="2608"/>
        <w:gridCol w:w="2608"/>
      </w:tblGrid>
      <w:tr w:rsidR="0046790D" w:rsidRPr="00D3412F" w14:paraId="0FAFFB60" w14:textId="77777777" w:rsidTr="007C736D">
        <w:trPr>
          <w:trHeight w:val="3345"/>
        </w:trPr>
        <w:tc>
          <w:tcPr>
            <w:tcW w:w="2608" w:type="dxa"/>
          </w:tcPr>
          <w:p w14:paraId="1390D50F" w14:textId="77777777" w:rsidR="009B1DDA" w:rsidRPr="00F77000" w:rsidRDefault="009B1DDA" w:rsidP="009B1DDA">
            <w:pPr>
              <w:spacing w:before="60" w:after="0" w:line="240" w:lineRule="auto"/>
              <w:jc w:val="both"/>
              <w:rPr>
                <w:rFonts w:ascii="Arial" w:hAnsi="Arial" w:cs="Arial"/>
                <w:sz w:val="10"/>
                <w:szCs w:val="10"/>
              </w:rPr>
            </w:pPr>
            <w:r w:rsidRPr="00F77000">
              <w:rPr>
                <w:rFonts w:ascii="Arial" w:hAnsi="Arial" w:cs="Arial"/>
                <w:sz w:val="10"/>
                <w:szCs w:val="10"/>
              </w:rPr>
              <w:t>Из-за эрозии водоёмы загрязняются удобрениями, пестицидами. Вынос пестицидов с орошаемых земель достигает 4% от внесенного количества.</w:t>
            </w:r>
          </w:p>
          <w:p w14:paraId="364A5606" w14:textId="77777777" w:rsidR="009B1DDA" w:rsidRPr="00F77000" w:rsidRDefault="009B1DDA" w:rsidP="009B1DDA">
            <w:pPr>
              <w:spacing w:after="0" w:line="240" w:lineRule="auto"/>
              <w:jc w:val="both"/>
              <w:rPr>
                <w:rFonts w:ascii="Arial" w:hAnsi="Arial" w:cs="Arial"/>
                <w:sz w:val="10"/>
                <w:szCs w:val="10"/>
              </w:rPr>
            </w:pPr>
            <w:r w:rsidRPr="00F77000">
              <w:rPr>
                <w:rFonts w:ascii="Arial" w:hAnsi="Arial" w:cs="Arial"/>
                <w:sz w:val="10"/>
                <w:szCs w:val="10"/>
              </w:rPr>
              <w:t>Источниками загрязнения почв является промышленность, сельское хозяйство, транспорт. Антропогенное воздействие на почву проявляется при оросительной мелиорации.</w:t>
            </w:r>
          </w:p>
          <w:p w14:paraId="1649DB85" w14:textId="5CD2F926" w:rsidR="0046790D" w:rsidRPr="00757F78" w:rsidRDefault="009B1DDA" w:rsidP="009B1DDA">
            <w:pPr>
              <w:tabs>
                <w:tab w:val="left" w:pos="609"/>
              </w:tabs>
              <w:spacing w:after="0" w:line="240" w:lineRule="auto"/>
              <w:rPr>
                <w:rFonts w:ascii="Arial" w:hAnsi="Arial" w:cs="Arial"/>
                <w:sz w:val="10"/>
                <w:szCs w:val="10"/>
              </w:rPr>
            </w:pPr>
            <w:r w:rsidRPr="00F77000">
              <w:rPr>
                <w:rFonts w:ascii="Arial" w:hAnsi="Arial" w:cs="Arial"/>
                <w:sz w:val="10"/>
                <w:szCs w:val="10"/>
              </w:rPr>
              <w:t>При осушении торфяно-болотных почв улучшаются их водно-физические свойства, вследствие чего усиливается минерализация органического вещества и освобождаются питательные элементы, уменьшается кислотность почвенного раствора. Однако, в результате неправильного сельскохозяйственного использования осушенных торфяников происходит «сработка» торфа и получает развитие ветровая эрозия.</w:t>
            </w:r>
          </w:p>
        </w:tc>
        <w:tc>
          <w:tcPr>
            <w:tcW w:w="2608" w:type="dxa"/>
          </w:tcPr>
          <w:p w14:paraId="3F9CBEAF" w14:textId="77777777" w:rsidR="009B1DDA" w:rsidRPr="00F77000" w:rsidRDefault="009B1DDA" w:rsidP="009B1DDA">
            <w:pPr>
              <w:spacing w:before="60" w:after="0" w:line="240" w:lineRule="auto"/>
              <w:jc w:val="both"/>
              <w:rPr>
                <w:rFonts w:ascii="Arial" w:hAnsi="Arial" w:cs="Arial"/>
                <w:sz w:val="10"/>
                <w:szCs w:val="10"/>
              </w:rPr>
            </w:pPr>
            <w:r w:rsidRPr="00F77000">
              <w:rPr>
                <w:rFonts w:ascii="Arial" w:hAnsi="Arial" w:cs="Arial"/>
                <w:sz w:val="10"/>
                <w:szCs w:val="10"/>
              </w:rPr>
              <w:t>нефтью и нефтепродуктами, металлами и их солями, поверхностно-активными веществами, кислотами и щелочами. Биологическое загрязнение — это загрязнение вирусами, бактериями, болезнетворными организмами, водорослями и т.д. К физическому загрязнению относится тепловое и радиоактивное, содержание в воде взвешенных твердых частиц, шлама, песка, ила, глины.</w:t>
            </w:r>
          </w:p>
          <w:p w14:paraId="7B4C24B9" w14:textId="77777777" w:rsidR="009B1DDA" w:rsidRPr="00F77000" w:rsidRDefault="009B1DDA" w:rsidP="009B1DDA">
            <w:pPr>
              <w:spacing w:after="0" w:line="240" w:lineRule="auto"/>
              <w:jc w:val="both"/>
              <w:rPr>
                <w:rFonts w:ascii="Arial" w:hAnsi="Arial" w:cs="Arial"/>
                <w:sz w:val="10"/>
                <w:szCs w:val="10"/>
              </w:rPr>
            </w:pPr>
            <w:r w:rsidRPr="00F77000">
              <w:rPr>
                <w:rFonts w:ascii="Arial" w:hAnsi="Arial" w:cs="Arial"/>
                <w:sz w:val="10"/>
                <w:szCs w:val="10"/>
              </w:rPr>
              <w:t>Выделяют следующие виды водоохранных мероприятий:</w:t>
            </w:r>
          </w:p>
          <w:p w14:paraId="3329D5A7" w14:textId="77777777" w:rsidR="009B1DDA" w:rsidRPr="00F77000" w:rsidRDefault="009B1DDA" w:rsidP="009B1DDA">
            <w:pPr>
              <w:numPr>
                <w:ilvl w:val="0"/>
                <w:numId w:val="31"/>
              </w:numPr>
              <w:spacing w:after="0" w:line="240" w:lineRule="auto"/>
              <w:ind w:left="0" w:firstLine="0"/>
              <w:jc w:val="both"/>
              <w:rPr>
                <w:rFonts w:ascii="Arial" w:hAnsi="Arial" w:cs="Arial"/>
                <w:sz w:val="10"/>
                <w:szCs w:val="10"/>
              </w:rPr>
            </w:pPr>
            <w:r w:rsidRPr="00F77000">
              <w:rPr>
                <w:rFonts w:ascii="Arial" w:hAnsi="Arial" w:cs="Arial"/>
                <w:sz w:val="10"/>
                <w:szCs w:val="10"/>
              </w:rPr>
              <w:t>Мероприятия, направленные на совершенствование самой технологии использования воды. Это сокращение потребления воды на единицу произведенной продукции, применение оборотного и повторно-последовательного водоснабжения, борьба с потерями воды на производстве и т.д.</w:t>
            </w:r>
          </w:p>
          <w:p w14:paraId="66F638AA" w14:textId="77777777" w:rsidR="009B1DDA" w:rsidRPr="00F77000" w:rsidRDefault="009B1DDA" w:rsidP="009B1DDA">
            <w:pPr>
              <w:numPr>
                <w:ilvl w:val="0"/>
                <w:numId w:val="31"/>
              </w:numPr>
              <w:spacing w:after="0" w:line="240" w:lineRule="auto"/>
              <w:ind w:left="0" w:firstLine="0"/>
              <w:jc w:val="both"/>
              <w:rPr>
                <w:rFonts w:ascii="Arial" w:hAnsi="Arial" w:cs="Arial"/>
                <w:sz w:val="10"/>
                <w:szCs w:val="10"/>
              </w:rPr>
            </w:pPr>
            <w:r w:rsidRPr="00F77000">
              <w:rPr>
                <w:rFonts w:ascii="Arial" w:hAnsi="Arial" w:cs="Arial"/>
                <w:sz w:val="10"/>
                <w:szCs w:val="10"/>
              </w:rPr>
              <w:t>Мероприятия по очистке сточных вод. Очистка сточных вод осуществляется механическими, химическими, физико-химическими, биологическими методами</w:t>
            </w:r>
          </w:p>
          <w:p w14:paraId="0EE8B92A" w14:textId="77777777" w:rsidR="009B1DDA" w:rsidRPr="00F77000" w:rsidRDefault="009B1DDA" w:rsidP="009B1DDA">
            <w:pPr>
              <w:numPr>
                <w:ilvl w:val="0"/>
                <w:numId w:val="31"/>
              </w:numPr>
              <w:spacing w:after="0" w:line="240" w:lineRule="auto"/>
              <w:ind w:left="0" w:firstLine="0"/>
              <w:jc w:val="both"/>
              <w:rPr>
                <w:rFonts w:ascii="Arial" w:hAnsi="Arial" w:cs="Arial"/>
                <w:sz w:val="10"/>
                <w:szCs w:val="10"/>
              </w:rPr>
            </w:pPr>
            <w:r w:rsidRPr="00F77000">
              <w:rPr>
                <w:rFonts w:ascii="Arial" w:hAnsi="Arial" w:cs="Arial"/>
                <w:sz w:val="10"/>
                <w:szCs w:val="10"/>
              </w:rPr>
              <w:t xml:space="preserve">Мероприятия, осуществляемые непосредственно на водоемах. К ним относится очистка водной поверхности от нефтяной пленки и плавающих предметов, удаление загрязненного грунта, периодическая уборка </w:t>
            </w:r>
            <w:proofErr w:type="spellStart"/>
            <w:r w:rsidRPr="00F77000">
              <w:rPr>
                <w:rFonts w:ascii="Arial" w:hAnsi="Arial" w:cs="Arial"/>
                <w:sz w:val="10"/>
                <w:szCs w:val="10"/>
              </w:rPr>
              <w:t>макрофитов</w:t>
            </w:r>
            <w:proofErr w:type="spellEnd"/>
          </w:p>
          <w:p w14:paraId="47277B70" w14:textId="111426D9" w:rsidR="0046790D" w:rsidRPr="00D3412F" w:rsidRDefault="009B1DDA" w:rsidP="009B1DDA">
            <w:pPr>
              <w:spacing w:after="0" w:line="240" w:lineRule="auto"/>
              <w:jc w:val="both"/>
              <w:rPr>
                <w:rFonts w:ascii="Arial" w:hAnsi="Arial" w:cs="Arial"/>
                <w:sz w:val="10"/>
                <w:szCs w:val="10"/>
                <w:lang w:bidi="ru-RU"/>
              </w:rPr>
            </w:pPr>
            <w:r w:rsidRPr="00F77000">
              <w:rPr>
                <w:rFonts w:ascii="Arial" w:hAnsi="Arial" w:cs="Arial"/>
                <w:sz w:val="10"/>
                <w:szCs w:val="10"/>
              </w:rPr>
              <w:t xml:space="preserve">Мероприятия, проводимые на водосборе. Это создание водоохранных зон и лесозащитных </w:t>
            </w:r>
            <w:r>
              <w:rPr>
                <w:rFonts w:ascii="Arial" w:hAnsi="Arial" w:cs="Arial"/>
                <w:sz w:val="10"/>
                <w:szCs w:val="10"/>
              </w:rPr>
              <w:t>…</w:t>
            </w:r>
          </w:p>
        </w:tc>
        <w:tc>
          <w:tcPr>
            <w:tcW w:w="2608" w:type="dxa"/>
          </w:tcPr>
          <w:p w14:paraId="26E7394B" w14:textId="77777777" w:rsidR="0046790D" w:rsidRDefault="0046790D" w:rsidP="0046790D">
            <w:pPr>
              <w:spacing w:before="60" w:after="0" w:line="216" w:lineRule="auto"/>
              <w:jc w:val="both"/>
              <w:rPr>
                <w:rFonts w:ascii="Arial" w:hAnsi="Arial" w:cs="Arial"/>
                <w:sz w:val="10"/>
                <w:szCs w:val="10"/>
              </w:rPr>
            </w:pPr>
            <w:r w:rsidRPr="0044267B">
              <w:rPr>
                <w:rFonts w:ascii="Arial" w:hAnsi="Arial" w:cs="Arial"/>
                <w:sz w:val="10"/>
                <w:szCs w:val="10"/>
              </w:rPr>
              <w:t>исключающих выбросы вредных веществ в атмосферу);</w:t>
            </w:r>
          </w:p>
          <w:p w14:paraId="0F8DB3F6" w14:textId="77777777" w:rsidR="0046790D" w:rsidRPr="0044267B" w:rsidRDefault="0046790D" w:rsidP="0046790D">
            <w:pPr>
              <w:numPr>
                <w:ilvl w:val="1"/>
                <w:numId w:val="29"/>
              </w:numPr>
              <w:spacing w:after="0" w:line="216" w:lineRule="auto"/>
              <w:ind w:left="0" w:firstLine="0"/>
              <w:jc w:val="both"/>
              <w:rPr>
                <w:rFonts w:ascii="Arial" w:hAnsi="Arial" w:cs="Arial"/>
                <w:sz w:val="10"/>
                <w:szCs w:val="10"/>
              </w:rPr>
            </w:pPr>
            <w:r w:rsidRPr="0044267B">
              <w:rPr>
                <w:rFonts w:ascii="Arial" w:hAnsi="Arial" w:cs="Arial"/>
                <w:sz w:val="10"/>
                <w:szCs w:val="10"/>
              </w:rPr>
              <w:t>группа планировочных мероприятий (оптимальное расположение промышленных предприятий с учетом розы ветров, создание санитарно-защитных зон вокруг промышленных предприятий, вынос наиболее токсичных производств за черту города, рациональная планировка городской застройки, озеленение городов).</w:t>
            </w:r>
          </w:p>
          <w:p w14:paraId="4A3DA34F" w14:textId="77777777" w:rsidR="0046790D" w:rsidRPr="0044267B" w:rsidRDefault="0046790D" w:rsidP="0046790D">
            <w:pPr>
              <w:spacing w:after="0" w:line="216" w:lineRule="auto"/>
              <w:jc w:val="both"/>
              <w:rPr>
                <w:rFonts w:ascii="Arial" w:hAnsi="Arial" w:cs="Arial"/>
                <w:sz w:val="10"/>
                <w:szCs w:val="10"/>
              </w:rPr>
            </w:pPr>
            <w:r w:rsidRPr="0044267B">
              <w:rPr>
                <w:rFonts w:ascii="Arial" w:hAnsi="Arial" w:cs="Arial"/>
                <w:sz w:val="10"/>
                <w:szCs w:val="10"/>
              </w:rPr>
              <w:t>Для регламентации АВ устанавливаются нормы и нормативы загрязнения воздуха.</w:t>
            </w:r>
          </w:p>
          <w:p w14:paraId="39AED75B" w14:textId="77777777" w:rsidR="0046790D" w:rsidRPr="0044267B" w:rsidRDefault="0046790D" w:rsidP="0046790D">
            <w:pPr>
              <w:spacing w:after="0" w:line="216" w:lineRule="auto"/>
              <w:jc w:val="both"/>
              <w:rPr>
                <w:rFonts w:ascii="Arial" w:hAnsi="Arial" w:cs="Arial"/>
                <w:sz w:val="10"/>
                <w:szCs w:val="10"/>
              </w:rPr>
            </w:pPr>
            <w:r w:rsidRPr="0044267B">
              <w:rPr>
                <w:rFonts w:ascii="Arial" w:hAnsi="Arial" w:cs="Arial"/>
                <w:sz w:val="10"/>
                <w:szCs w:val="10"/>
              </w:rPr>
              <w:t>Используются следующие нормативы:</w:t>
            </w:r>
          </w:p>
          <w:p w14:paraId="038886BE" w14:textId="77777777" w:rsidR="0046790D" w:rsidRPr="0044267B" w:rsidRDefault="0046790D" w:rsidP="0046790D">
            <w:pPr>
              <w:numPr>
                <w:ilvl w:val="0"/>
                <w:numId w:val="30"/>
              </w:numPr>
              <w:spacing w:after="0" w:line="216" w:lineRule="auto"/>
              <w:ind w:left="0" w:firstLine="0"/>
              <w:jc w:val="both"/>
              <w:rPr>
                <w:rFonts w:ascii="Arial" w:hAnsi="Arial" w:cs="Arial"/>
                <w:sz w:val="10"/>
                <w:szCs w:val="10"/>
              </w:rPr>
            </w:pPr>
            <w:r w:rsidRPr="0044267B">
              <w:rPr>
                <w:rFonts w:ascii="Arial" w:hAnsi="Arial" w:cs="Arial"/>
                <w:sz w:val="10"/>
                <w:szCs w:val="10"/>
              </w:rPr>
              <w:t>ПДК (предельно допустимая концентрация загрязняющих веществ в единице объема воздуха);</w:t>
            </w:r>
          </w:p>
          <w:p w14:paraId="27A5E1D8" w14:textId="77777777" w:rsidR="0046790D" w:rsidRPr="0044267B" w:rsidRDefault="0046790D" w:rsidP="0046790D">
            <w:pPr>
              <w:numPr>
                <w:ilvl w:val="0"/>
                <w:numId w:val="30"/>
              </w:numPr>
              <w:spacing w:after="0" w:line="216" w:lineRule="auto"/>
              <w:ind w:left="0" w:firstLine="0"/>
              <w:jc w:val="both"/>
              <w:rPr>
                <w:rFonts w:ascii="Arial" w:hAnsi="Arial" w:cs="Arial"/>
                <w:sz w:val="10"/>
                <w:szCs w:val="10"/>
              </w:rPr>
            </w:pPr>
            <w:r w:rsidRPr="0044267B">
              <w:rPr>
                <w:rFonts w:ascii="Arial" w:hAnsi="Arial" w:cs="Arial"/>
                <w:sz w:val="10"/>
                <w:szCs w:val="10"/>
              </w:rPr>
              <w:t>нормативы предельных объемов образования ЗВ при эксплуатации технологического оборудования, сооружений, объектов;</w:t>
            </w:r>
          </w:p>
          <w:p w14:paraId="21D5E580" w14:textId="77777777" w:rsidR="0046790D" w:rsidRPr="0044267B" w:rsidRDefault="0046790D" w:rsidP="0046790D">
            <w:pPr>
              <w:numPr>
                <w:ilvl w:val="0"/>
                <w:numId w:val="30"/>
              </w:numPr>
              <w:spacing w:after="0" w:line="216" w:lineRule="auto"/>
              <w:ind w:left="0" w:firstLine="0"/>
              <w:jc w:val="both"/>
              <w:rPr>
                <w:rFonts w:ascii="Arial" w:hAnsi="Arial" w:cs="Arial"/>
                <w:sz w:val="10"/>
                <w:szCs w:val="10"/>
              </w:rPr>
            </w:pPr>
            <w:r w:rsidRPr="0044267B">
              <w:rPr>
                <w:rFonts w:ascii="Arial" w:hAnsi="Arial" w:cs="Arial"/>
                <w:sz w:val="10"/>
                <w:szCs w:val="10"/>
              </w:rPr>
              <w:t>нормативы потребления АВ для производственных нужд;</w:t>
            </w:r>
          </w:p>
          <w:p w14:paraId="25D224A9" w14:textId="77777777" w:rsidR="0046790D" w:rsidRPr="0044267B" w:rsidRDefault="0046790D" w:rsidP="0046790D">
            <w:pPr>
              <w:numPr>
                <w:ilvl w:val="0"/>
                <w:numId w:val="30"/>
              </w:numPr>
              <w:spacing w:after="0" w:line="216" w:lineRule="auto"/>
              <w:ind w:left="0" w:firstLine="0"/>
              <w:jc w:val="both"/>
              <w:rPr>
                <w:rFonts w:ascii="Arial" w:hAnsi="Arial" w:cs="Arial"/>
                <w:sz w:val="10"/>
                <w:szCs w:val="10"/>
              </w:rPr>
            </w:pPr>
            <w:r w:rsidRPr="0044267B">
              <w:rPr>
                <w:rFonts w:ascii="Arial" w:hAnsi="Arial" w:cs="Arial"/>
                <w:sz w:val="10"/>
                <w:szCs w:val="10"/>
              </w:rPr>
              <w:t>нормативы содержания загрязняющих веществ в отработанных газах автомобилей и нормативы иных воздействий автомобилей на АВ;</w:t>
            </w:r>
          </w:p>
          <w:p w14:paraId="09D533FA" w14:textId="77777777" w:rsidR="0046790D" w:rsidRPr="0044267B" w:rsidRDefault="0046790D" w:rsidP="0046790D">
            <w:pPr>
              <w:numPr>
                <w:ilvl w:val="0"/>
                <w:numId w:val="30"/>
              </w:numPr>
              <w:spacing w:after="0" w:line="216" w:lineRule="auto"/>
              <w:ind w:left="0" w:firstLine="0"/>
              <w:jc w:val="both"/>
              <w:rPr>
                <w:rFonts w:ascii="Arial" w:hAnsi="Arial" w:cs="Arial"/>
                <w:sz w:val="10"/>
                <w:szCs w:val="10"/>
              </w:rPr>
            </w:pPr>
            <w:r w:rsidRPr="0044267B">
              <w:rPr>
                <w:rFonts w:ascii="Arial" w:hAnsi="Arial" w:cs="Arial"/>
                <w:sz w:val="10"/>
                <w:szCs w:val="10"/>
              </w:rPr>
              <w:t>нормативы допустимых выбросов загрязняющих веществ в атмосферный воздух.</w:t>
            </w:r>
          </w:p>
          <w:p w14:paraId="1B73072E" w14:textId="5337A35C" w:rsidR="0046790D" w:rsidRPr="0046790D" w:rsidRDefault="0046790D" w:rsidP="0046790D">
            <w:pPr>
              <w:spacing w:after="0" w:line="216" w:lineRule="auto"/>
              <w:jc w:val="both"/>
              <w:rPr>
                <w:rFonts w:ascii="Arial" w:hAnsi="Arial" w:cs="Arial"/>
                <w:sz w:val="10"/>
                <w:szCs w:val="10"/>
              </w:rPr>
            </w:pPr>
            <w:r w:rsidRPr="0044267B">
              <w:rPr>
                <w:rFonts w:ascii="Arial" w:hAnsi="Arial" w:cs="Arial"/>
                <w:sz w:val="10"/>
                <w:szCs w:val="10"/>
              </w:rPr>
              <w:t>Наблюдение и контроль за состоянием АВ осуществляется в рамках национальной системы мониторинга РБ. Наблюдение за химическими, физическими, биологическими и другими показателями проводят органы санитарно-эпидемиологической службы и органы гидрометеорологической службы.</w:t>
            </w:r>
          </w:p>
        </w:tc>
        <w:tc>
          <w:tcPr>
            <w:tcW w:w="2608" w:type="dxa"/>
          </w:tcPr>
          <w:p w14:paraId="0270D1E5" w14:textId="77777777" w:rsidR="0046790D" w:rsidRPr="00D95C05" w:rsidRDefault="0046790D" w:rsidP="0046790D">
            <w:pPr>
              <w:spacing w:before="60" w:after="0" w:line="240" w:lineRule="auto"/>
              <w:jc w:val="both"/>
              <w:rPr>
                <w:rFonts w:ascii="Arial" w:hAnsi="Arial" w:cs="Arial"/>
                <w:sz w:val="10"/>
                <w:szCs w:val="10"/>
                <w:lang w:bidi="ru-RU"/>
              </w:rPr>
            </w:pPr>
            <w:r w:rsidRPr="00D95C05">
              <w:rPr>
                <w:rFonts w:ascii="Arial" w:hAnsi="Arial" w:cs="Arial"/>
                <w:sz w:val="10"/>
                <w:szCs w:val="10"/>
                <w:lang w:bidi="ru-RU"/>
              </w:rPr>
              <w:t>их охрана связана с комплексным использованием, более рациональной добычей и снижением потерь при перевозке и переработке.</w:t>
            </w:r>
          </w:p>
          <w:p w14:paraId="58CDC969" w14:textId="3D30FCD5" w:rsidR="0046790D" w:rsidRPr="00757F78" w:rsidRDefault="0046790D" w:rsidP="0046790D">
            <w:pPr>
              <w:tabs>
                <w:tab w:val="left" w:pos="609"/>
              </w:tabs>
              <w:spacing w:after="0" w:line="240" w:lineRule="auto"/>
              <w:jc w:val="both"/>
              <w:rPr>
                <w:rFonts w:ascii="Arial" w:hAnsi="Arial" w:cs="Arial"/>
                <w:sz w:val="10"/>
                <w:szCs w:val="10"/>
              </w:rPr>
            </w:pPr>
            <w:r w:rsidRPr="00D95C05">
              <w:rPr>
                <w:rFonts w:ascii="Arial" w:hAnsi="Arial" w:cs="Arial"/>
                <w:b/>
                <w:bCs/>
                <w:sz w:val="10"/>
                <w:szCs w:val="10"/>
                <w:lang w:bidi="ru-RU"/>
              </w:rPr>
              <w:t xml:space="preserve">Рекреационные ("рекреация" означает отдых, восстановление) ресурсы </w:t>
            </w:r>
            <w:r w:rsidRPr="00D95C05">
              <w:rPr>
                <w:rFonts w:ascii="Arial" w:hAnsi="Arial" w:cs="Arial"/>
                <w:sz w:val="10"/>
                <w:szCs w:val="10"/>
                <w:lang w:bidi="ru-RU"/>
              </w:rPr>
              <w:t>- совокупность природных и культурно-исторических комплексов, используемых для организации отдыха, лечения, экскурсий. Наиболее известные зоны отдыха - Браслав, "Озеры" на западе Гродненской области, Столбцы; турбазы "Белое озеро", "Неман"; историко-архитектурные комплексы в Полоцке, Заславле, Несвиже, Гродно.</w:t>
            </w:r>
          </w:p>
        </w:tc>
        <w:tc>
          <w:tcPr>
            <w:tcW w:w="2608" w:type="dxa"/>
          </w:tcPr>
          <w:p w14:paraId="7827B6A9" w14:textId="2C69DD2C" w:rsidR="0046790D" w:rsidRPr="00D95C05" w:rsidRDefault="00F20F90" w:rsidP="0046790D">
            <w:pPr>
              <w:spacing w:before="60" w:after="0" w:line="240" w:lineRule="auto"/>
              <w:jc w:val="both"/>
              <w:rPr>
                <w:rFonts w:ascii="Arial" w:hAnsi="Arial" w:cs="Arial"/>
                <w:sz w:val="10"/>
                <w:szCs w:val="10"/>
                <w:lang w:bidi="ru-RU"/>
              </w:rPr>
            </w:pPr>
            <w:r w:rsidRPr="00D95C05">
              <w:rPr>
                <w:rFonts w:ascii="Arial" w:hAnsi="Arial" w:cs="Arial"/>
                <w:sz w:val="10"/>
                <w:szCs w:val="10"/>
                <w:lang w:bidi="ru-RU"/>
              </w:rPr>
              <w:t xml:space="preserve">Старобинского </w:t>
            </w:r>
            <w:r w:rsidR="0046790D" w:rsidRPr="00D95C05">
              <w:rPr>
                <w:rFonts w:ascii="Arial" w:hAnsi="Arial" w:cs="Arial"/>
                <w:sz w:val="10"/>
                <w:szCs w:val="10"/>
                <w:lang w:bidi="ru-RU"/>
              </w:rPr>
              <w:t>месторождений превышают 22 млрд. т. Богаты ресурсы строительных материалов: глины, в том числе тугоплавкой, суглинка (более 200 месторождений); мела и мергеля для производства извести, цемента (0,5 млрд. т в Чечерском, Кричевском, Волковысском и других районах; песка и песчано-гравийного материала - повсеместно; строительного камня (</w:t>
            </w:r>
            <w:proofErr w:type="spellStart"/>
            <w:r w:rsidR="0046790D" w:rsidRPr="00D95C05">
              <w:rPr>
                <w:rFonts w:ascii="Arial" w:hAnsi="Arial" w:cs="Arial"/>
                <w:sz w:val="10"/>
                <w:szCs w:val="10"/>
                <w:lang w:bidi="ru-RU"/>
              </w:rPr>
              <w:t>Рубовское</w:t>
            </w:r>
            <w:proofErr w:type="spellEnd"/>
            <w:r w:rsidR="0046790D" w:rsidRPr="00D95C05">
              <w:rPr>
                <w:rFonts w:ascii="Arial" w:hAnsi="Arial" w:cs="Arial"/>
                <w:sz w:val="10"/>
                <w:szCs w:val="10"/>
                <w:lang w:bidi="ru-RU"/>
              </w:rPr>
              <w:t xml:space="preserve"> месторождение доломита в Витебской области, месторождения гранита - </w:t>
            </w:r>
            <w:proofErr w:type="spellStart"/>
            <w:r w:rsidR="0046790D" w:rsidRPr="00D95C05">
              <w:rPr>
                <w:rFonts w:ascii="Arial" w:hAnsi="Arial" w:cs="Arial"/>
                <w:sz w:val="10"/>
                <w:szCs w:val="10"/>
                <w:lang w:bidi="ru-RU"/>
              </w:rPr>
              <w:t>Микашевичское</w:t>
            </w:r>
            <w:proofErr w:type="spellEnd"/>
            <w:r w:rsidR="0046790D" w:rsidRPr="00D95C05">
              <w:rPr>
                <w:rFonts w:ascii="Arial" w:hAnsi="Arial" w:cs="Arial"/>
                <w:sz w:val="10"/>
                <w:szCs w:val="10"/>
                <w:lang w:bidi="ru-RU"/>
              </w:rPr>
              <w:t xml:space="preserve"> в Брестской области, </w:t>
            </w:r>
            <w:proofErr w:type="spellStart"/>
            <w:r w:rsidR="0046790D" w:rsidRPr="00D95C05">
              <w:rPr>
                <w:rFonts w:ascii="Arial" w:hAnsi="Arial" w:cs="Arial"/>
                <w:sz w:val="10"/>
                <w:szCs w:val="10"/>
                <w:lang w:bidi="ru-RU"/>
              </w:rPr>
              <w:t>Житковичское</w:t>
            </w:r>
            <w:proofErr w:type="spellEnd"/>
            <w:r w:rsidR="0046790D" w:rsidRPr="00D95C05">
              <w:rPr>
                <w:rFonts w:ascii="Arial" w:hAnsi="Arial" w:cs="Arial"/>
                <w:sz w:val="10"/>
                <w:szCs w:val="10"/>
                <w:lang w:bidi="ru-RU"/>
              </w:rPr>
              <w:t xml:space="preserve"> в Гомельской области). </w:t>
            </w:r>
          </w:p>
          <w:p w14:paraId="2697744C" w14:textId="77777777" w:rsidR="0046790D" w:rsidRPr="00D95C05" w:rsidRDefault="0046790D" w:rsidP="0046790D">
            <w:pPr>
              <w:spacing w:after="0" w:line="240" w:lineRule="auto"/>
              <w:jc w:val="both"/>
              <w:rPr>
                <w:rFonts w:ascii="Arial" w:hAnsi="Arial" w:cs="Arial"/>
                <w:b/>
                <w:bCs/>
                <w:sz w:val="10"/>
                <w:szCs w:val="10"/>
                <w:lang w:bidi="ru-RU"/>
              </w:rPr>
            </w:pPr>
            <w:r w:rsidRPr="00D95C05">
              <w:rPr>
                <w:rFonts w:ascii="Arial" w:hAnsi="Arial" w:cs="Arial"/>
                <w:b/>
                <w:bCs/>
                <w:sz w:val="10"/>
                <w:szCs w:val="10"/>
                <w:lang w:bidi="ru-RU"/>
              </w:rPr>
              <w:t xml:space="preserve">Рудные полезные ископаемые </w:t>
            </w:r>
            <w:r w:rsidRPr="00D95C05">
              <w:rPr>
                <w:rFonts w:ascii="Arial" w:hAnsi="Arial" w:cs="Arial"/>
                <w:sz w:val="10"/>
                <w:szCs w:val="10"/>
                <w:lang w:bidi="ru-RU"/>
              </w:rPr>
              <w:t xml:space="preserve">открыты в 1965 г. в </w:t>
            </w:r>
            <w:proofErr w:type="spellStart"/>
            <w:r w:rsidRPr="00D95C05">
              <w:rPr>
                <w:rFonts w:ascii="Arial" w:hAnsi="Arial" w:cs="Arial"/>
                <w:sz w:val="10"/>
                <w:szCs w:val="10"/>
                <w:lang w:bidi="ru-RU"/>
              </w:rPr>
              <w:t>Столбцовском</w:t>
            </w:r>
            <w:proofErr w:type="spellEnd"/>
            <w:r w:rsidRPr="00D95C05">
              <w:rPr>
                <w:rFonts w:ascii="Arial" w:hAnsi="Arial" w:cs="Arial"/>
                <w:sz w:val="10"/>
                <w:szCs w:val="10"/>
                <w:lang w:bidi="ru-RU"/>
              </w:rPr>
              <w:t xml:space="preserve"> и </w:t>
            </w:r>
            <w:proofErr w:type="spellStart"/>
            <w:r w:rsidRPr="00D95C05">
              <w:rPr>
                <w:rFonts w:ascii="Arial" w:hAnsi="Arial" w:cs="Arial"/>
                <w:sz w:val="10"/>
                <w:szCs w:val="10"/>
                <w:lang w:bidi="ru-RU"/>
              </w:rPr>
              <w:t>Кареличском</w:t>
            </w:r>
            <w:proofErr w:type="spellEnd"/>
            <w:r w:rsidRPr="00D95C05">
              <w:rPr>
                <w:rFonts w:ascii="Arial" w:hAnsi="Arial" w:cs="Arial"/>
                <w:sz w:val="10"/>
                <w:szCs w:val="10"/>
                <w:lang w:bidi="ru-RU"/>
              </w:rPr>
              <w:t xml:space="preserve"> районах, пока промышленного значения не имеют. Имеются проявления золота, руд цветных металлов. В западной части Полесской низменности найдены россыпи янтаря. </w:t>
            </w:r>
          </w:p>
          <w:p w14:paraId="07EFE53C" w14:textId="31AB76F0" w:rsidR="0046790D" w:rsidRPr="00757F78" w:rsidRDefault="0046790D" w:rsidP="0046790D">
            <w:pPr>
              <w:spacing w:after="0" w:line="240" w:lineRule="auto"/>
              <w:jc w:val="both"/>
              <w:rPr>
                <w:rFonts w:ascii="Arial" w:hAnsi="Arial" w:cs="Arial"/>
                <w:sz w:val="10"/>
                <w:szCs w:val="10"/>
              </w:rPr>
            </w:pPr>
            <w:r w:rsidRPr="00D95C05">
              <w:rPr>
                <w:rFonts w:ascii="Arial" w:hAnsi="Arial" w:cs="Arial"/>
                <w:b/>
                <w:bCs/>
                <w:sz w:val="10"/>
                <w:szCs w:val="10"/>
                <w:lang w:bidi="ru-RU"/>
              </w:rPr>
              <w:t xml:space="preserve">Земельные ресурсы. </w:t>
            </w:r>
            <w:r w:rsidRPr="00D95C05">
              <w:rPr>
                <w:rFonts w:ascii="Arial" w:hAnsi="Arial" w:cs="Arial"/>
                <w:sz w:val="10"/>
                <w:szCs w:val="10"/>
                <w:lang w:bidi="ru-RU"/>
              </w:rPr>
              <w:t xml:space="preserve">Главные из них - сельскохозяйственные угодья (46% всей территории). К ним относятся: паши (30%) и луга (сенокосы, пастбища - 16%). Остальную земельную площадь занимают леса (32%), болота, кустарники (11%), другие земли, населенные пункты, дороги и пр. (11%). Часть земельных угодий после чернобыльской аварии исключена из сельскохозяйственного пользования. </w:t>
            </w:r>
          </w:p>
        </w:tc>
        <w:tc>
          <w:tcPr>
            <w:tcW w:w="2608" w:type="dxa"/>
          </w:tcPr>
          <w:p w14:paraId="22614780" w14:textId="77777777" w:rsidR="0046790D" w:rsidRPr="00B34CA6" w:rsidRDefault="0046790D" w:rsidP="0046790D">
            <w:pPr>
              <w:spacing w:before="80" w:after="0" w:line="192" w:lineRule="auto"/>
              <w:jc w:val="both"/>
              <w:rPr>
                <w:rFonts w:ascii="Arial" w:hAnsi="Arial" w:cs="Arial"/>
                <w:sz w:val="10"/>
                <w:szCs w:val="10"/>
              </w:rPr>
            </w:pPr>
            <w:r w:rsidRPr="00B34CA6">
              <w:rPr>
                <w:rFonts w:ascii="Arial" w:hAnsi="Arial" w:cs="Arial"/>
                <w:sz w:val="10"/>
                <w:szCs w:val="10"/>
              </w:rPr>
              <w:t>обследованных их видов). Из 9,6 тыс. видов птиц, обитающих на Земле, 2/3 переживают снижение численности, а 11% угрожает вымирание. Из обитающих на Земле 4,4 тыс. видов млекопитающих 11% находятся под угрозой вымирания и еще 14% могут попасть в эту категорию, если существующие тенденции будут продолжаться. Из 24 тыс. видов рыб под угрозой вымирания ныне находится 1/3. Основными непосредственными причинами исчезновения видов животных были:  </w:t>
            </w:r>
          </w:p>
          <w:p w14:paraId="0900C8A1" w14:textId="77777777" w:rsidR="0046790D" w:rsidRPr="00B34CA6" w:rsidRDefault="0046790D" w:rsidP="0046790D">
            <w:pPr>
              <w:numPr>
                <w:ilvl w:val="0"/>
                <w:numId w:val="28"/>
              </w:numPr>
              <w:spacing w:after="0" w:line="192" w:lineRule="auto"/>
              <w:ind w:left="0" w:firstLine="0"/>
              <w:jc w:val="both"/>
              <w:rPr>
                <w:rFonts w:ascii="Arial" w:hAnsi="Arial" w:cs="Arial"/>
                <w:sz w:val="10"/>
                <w:szCs w:val="10"/>
              </w:rPr>
            </w:pPr>
            <w:r w:rsidRPr="00B34CA6">
              <w:rPr>
                <w:rFonts w:ascii="Arial" w:hAnsi="Arial" w:cs="Arial"/>
                <w:sz w:val="10"/>
                <w:szCs w:val="10"/>
              </w:rPr>
              <w:t>интродукция (переселение особей какого-либо вида животных и растений за пределы естественного ареала в новые для них места обитания) новых видов, сопровождавшаяся вытеснением или истреблением местных видов (39% всех потерянных видов животных); </w:t>
            </w:r>
          </w:p>
          <w:p w14:paraId="7E1D74C4" w14:textId="77777777" w:rsidR="0046790D" w:rsidRPr="00B34CA6" w:rsidRDefault="0046790D" w:rsidP="0046790D">
            <w:pPr>
              <w:numPr>
                <w:ilvl w:val="0"/>
                <w:numId w:val="28"/>
              </w:numPr>
              <w:spacing w:after="0" w:line="192" w:lineRule="auto"/>
              <w:ind w:left="0" w:firstLine="0"/>
              <w:jc w:val="both"/>
              <w:rPr>
                <w:rFonts w:ascii="Arial" w:hAnsi="Arial" w:cs="Arial"/>
                <w:sz w:val="10"/>
                <w:szCs w:val="10"/>
              </w:rPr>
            </w:pPr>
            <w:r w:rsidRPr="00B34CA6">
              <w:rPr>
                <w:rFonts w:ascii="Arial" w:hAnsi="Arial" w:cs="Arial"/>
                <w:sz w:val="10"/>
                <w:szCs w:val="10"/>
              </w:rPr>
              <w:t>разрушение условий существования, прямое изъятие территорий, заселенных животными, и их деградация (36% от всех потерянных видов);  </w:t>
            </w:r>
          </w:p>
          <w:p w14:paraId="4B1590D1" w14:textId="77777777" w:rsidR="0046790D" w:rsidRPr="00B34CA6" w:rsidRDefault="0046790D" w:rsidP="0046790D">
            <w:pPr>
              <w:numPr>
                <w:ilvl w:val="0"/>
                <w:numId w:val="28"/>
              </w:numPr>
              <w:spacing w:after="0" w:line="192" w:lineRule="auto"/>
              <w:ind w:left="0" w:firstLine="0"/>
              <w:jc w:val="both"/>
              <w:rPr>
                <w:rFonts w:ascii="Arial" w:hAnsi="Arial" w:cs="Arial"/>
                <w:sz w:val="10"/>
                <w:szCs w:val="10"/>
              </w:rPr>
            </w:pPr>
            <w:r w:rsidRPr="00B34CA6">
              <w:rPr>
                <w:rFonts w:ascii="Arial" w:hAnsi="Arial" w:cs="Arial"/>
                <w:sz w:val="10"/>
                <w:szCs w:val="10"/>
              </w:rPr>
              <w:t>неконтролируемая охота и отлов (23%). За последние полвека рыбные уловы выросли почти в 5 раз, при этом 70% океанических промыслов подвергаются предельной эксплуатации.  </w:t>
            </w:r>
          </w:p>
          <w:p w14:paraId="736BF557" w14:textId="15618775" w:rsidR="0046790D" w:rsidRPr="00D3412F" w:rsidRDefault="0046790D" w:rsidP="0046790D">
            <w:pPr>
              <w:tabs>
                <w:tab w:val="left" w:pos="609"/>
              </w:tabs>
              <w:spacing w:after="0" w:line="192" w:lineRule="auto"/>
              <w:jc w:val="both"/>
              <w:rPr>
                <w:rFonts w:ascii="Arial" w:hAnsi="Arial" w:cs="Arial"/>
                <w:sz w:val="10"/>
                <w:szCs w:val="10"/>
              </w:rPr>
            </w:pPr>
            <w:r w:rsidRPr="00B34CA6">
              <w:rPr>
                <w:rFonts w:ascii="Arial" w:hAnsi="Arial" w:cs="Arial"/>
                <w:sz w:val="10"/>
                <w:szCs w:val="10"/>
              </w:rPr>
              <w:t>Существенный фактор исчезновения видов – торговля дикими животными. Общий ее объем еще в середине 1990-х гг. превысил 6 млрд. долл. в год. Производство медицинских препаратов на растительной и животной основе (от 25 до 40% лекарств содержат естественные биологические компоненты) усиливает угрозу целебным растениям и редким животным. Если сокращение биоразнообразия будет продолжаться, многие природные ресурсы окажутся под угрозой, так как продуктивность экосистем резко снизится. </w:t>
            </w:r>
          </w:p>
        </w:tc>
      </w:tr>
      <w:tr w:rsidR="0046790D" w:rsidRPr="007A63F4" w14:paraId="3226FDAC" w14:textId="77777777" w:rsidTr="007C736D">
        <w:trPr>
          <w:trHeight w:val="3345"/>
        </w:trPr>
        <w:tc>
          <w:tcPr>
            <w:tcW w:w="2608" w:type="dxa"/>
          </w:tcPr>
          <w:p w14:paraId="6EDC3C05" w14:textId="77777777" w:rsidR="00995259" w:rsidRDefault="00995259" w:rsidP="00943196">
            <w:pPr>
              <w:spacing w:before="80" w:after="0"/>
              <w:jc w:val="both"/>
              <w:rPr>
                <w:rFonts w:ascii="Arial" w:hAnsi="Arial" w:cs="Arial"/>
                <w:bCs/>
                <w:sz w:val="10"/>
                <w:szCs w:val="10"/>
                <w:lang w:bidi="ru-RU"/>
              </w:rPr>
            </w:pPr>
            <w:r w:rsidRPr="009A1E4F">
              <w:rPr>
                <w:rFonts w:ascii="Arial" w:hAnsi="Arial" w:cs="Arial"/>
                <w:b/>
                <w:bCs/>
                <w:sz w:val="10"/>
                <w:szCs w:val="10"/>
                <w:lang w:bidi="ru-RU"/>
              </w:rPr>
              <w:t xml:space="preserve">Преобразование </w:t>
            </w:r>
            <w:r w:rsidRPr="009A1E4F">
              <w:rPr>
                <w:rFonts w:ascii="Arial" w:hAnsi="Arial" w:cs="Arial"/>
                <w:bCs/>
                <w:sz w:val="10"/>
                <w:szCs w:val="10"/>
                <w:lang w:bidi="ru-RU"/>
              </w:rPr>
              <w:t xml:space="preserve">первичной энергии во вторичную, в частности в электрическую осуществляется на </w:t>
            </w:r>
            <w:r w:rsidRPr="009A1E4F">
              <w:rPr>
                <w:rFonts w:ascii="Arial" w:hAnsi="Arial" w:cs="Arial"/>
                <w:b/>
                <w:bCs/>
                <w:sz w:val="10"/>
                <w:szCs w:val="10"/>
                <w:lang w:bidi="ru-RU"/>
              </w:rPr>
              <w:t>станциях</w:t>
            </w:r>
            <w:r w:rsidRPr="009A1E4F">
              <w:rPr>
                <w:rFonts w:ascii="Arial" w:hAnsi="Arial" w:cs="Arial"/>
                <w:bCs/>
                <w:sz w:val="10"/>
                <w:szCs w:val="10"/>
                <w:lang w:bidi="ru-RU"/>
              </w:rPr>
              <w:t>:</w:t>
            </w:r>
          </w:p>
          <w:p w14:paraId="11F773E5" w14:textId="77777777" w:rsidR="00995259" w:rsidRDefault="00995259" w:rsidP="00995259">
            <w:pPr>
              <w:spacing w:after="0"/>
              <w:jc w:val="both"/>
              <w:rPr>
                <w:rFonts w:ascii="Arial" w:hAnsi="Arial" w:cs="Arial"/>
                <w:bCs/>
                <w:sz w:val="10"/>
                <w:szCs w:val="10"/>
                <w:lang w:bidi="ru-RU"/>
              </w:rPr>
            </w:pPr>
            <w:r w:rsidRPr="009A1E4F">
              <w:rPr>
                <w:rFonts w:ascii="Arial" w:hAnsi="Arial" w:cs="Arial"/>
                <w:bCs/>
                <w:sz w:val="10"/>
                <w:szCs w:val="10"/>
                <w:lang w:bidi="ru-RU"/>
              </w:rPr>
              <w:t>-ТЭС – тепловая электрическая станция преобразует тепловую энергию в электрическую;</w:t>
            </w:r>
          </w:p>
          <w:p w14:paraId="5D25D734" w14:textId="30C2F122" w:rsidR="00995259" w:rsidRDefault="00995259" w:rsidP="00995259">
            <w:pPr>
              <w:spacing w:after="0"/>
              <w:jc w:val="both"/>
              <w:rPr>
                <w:rFonts w:ascii="Arial" w:hAnsi="Arial" w:cs="Arial"/>
                <w:bCs/>
                <w:sz w:val="10"/>
                <w:szCs w:val="10"/>
                <w:lang w:bidi="ru-RU"/>
              </w:rPr>
            </w:pPr>
            <w:r w:rsidRPr="009A1E4F">
              <w:rPr>
                <w:rFonts w:ascii="Arial" w:hAnsi="Arial" w:cs="Arial"/>
                <w:bCs/>
                <w:sz w:val="10"/>
                <w:szCs w:val="10"/>
                <w:lang w:bidi="ru-RU"/>
              </w:rPr>
              <w:t xml:space="preserve">- ГЭС – гидроэлектростанция преобразует механическую энергию движения воды в электрическую; </w:t>
            </w:r>
            <w:r w:rsidRPr="009A1E4F">
              <w:rPr>
                <w:rFonts w:ascii="Arial" w:hAnsi="Arial" w:cs="Arial"/>
                <w:bCs/>
                <w:sz w:val="10"/>
                <w:szCs w:val="10"/>
                <w:lang w:bidi="ru-RU"/>
              </w:rPr>
              <w:br/>
              <w:t xml:space="preserve">-ГАЭС – гидроаккумулирующая электростанция преобразует </w:t>
            </w:r>
            <w:proofErr w:type="spellStart"/>
            <w:r w:rsidRPr="009A1E4F">
              <w:rPr>
                <w:rFonts w:ascii="Arial" w:hAnsi="Arial" w:cs="Arial"/>
                <w:bCs/>
                <w:sz w:val="10"/>
                <w:szCs w:val="10"/>
                <w:lang w:bidi="ru-RU"/>
              </w:rPr>
              <w:t>механическ</w:t>
            </w:r>
            <w:proofErr w:type="spellEnd"/>
            <w:r w:rsidRPr="009A1E4F">
              <w:rPr>
                <w:rFonts w:ascii="Arial" w:hAnsi="Arial" w:cs="Arial"/>
                <w:bCs/>
                <w:sz w:val="10"/>
                <w:szCs w:val="10"/>
                <w:lang w:bidi="ru-RU"/>
              </w:rPr>
              <w:t xml:space="preserve"> энергию движения предварительно накопленной воды в электрическую;</w:t>
            </w:r>
            <w:r w:rsidRPr="009A1E4F">
              <w:rPr>
                <w:rFonts w:ascii="Arial" w:hAnsi="Arial" w:cs="Arial"/>
                <w:bCs/>
                <w:sz w:val="10"/>
                <w:szCs w:val="10"/>
                <w:lang w:bidi="ru-RU"/>
              </w:rPr>
              <w:br/>
              <w:t>-АЭС – атомная электростанция преобразует атомную энергию ядерного топлива в электрическую;</w:t>
            </w:r>
            <w:r w:rsidRPr="009A1E4F">
              <w:rPr>
                <w:rFonts w:ascii="Arial" w:hAnsi="Arial" w:cs="Arial"/>
                <w:bCs/>
                <w:sz w:val="10"/>
                <w:szCs w:val="10"/>
                <w:lang w:bidi="ru-RU"/>
              </w:rPr>
              <w:br/>
              <w:t>-ПЭС – приливная электро- станция преобразует энергию океанических приливов и отливов в электрическую;</w:t>
            </w:r>
            <w:r w:rsidRPr="009A1E4F">
              <w:rPr>
                <w:rFonts w:ascii="Arial" w:hAnsi="Arial" w:cs="Arial"/>
                <w:bCs/>
                <w:sz w:val="10"/>
                <w:szCs w:val="10"/>
                <w:lang w:bidi="ru-RU"/>
              </w:rPr>
              <w:br/>
              <w:t>- ВЭС – ветряная электростанция преобразует энергию ветра в электрическую;</w:t>
            </w:r>
          </w:p>
          <w:p w14:paraId="0FBDDCE1" w14:textId="77777777" w:rsidR="00995259" w:rsidRDefault="00995259" w:rsidP="00995259">
            <w:pPr>
              <w:spacing w:after="0"/>
              <w:jc w:val="both"/>
              <w:rPr>
                <w:rFonts w:ascii="Arial" w:hAnsi="Arial" w:cs="Arial"/>
                <w:b/>
                <w:bCs/>
                <w:sz w:val="10"/>
                <w:szCs w:val="10"/>
                <w:lang w:bidi="ru-RU"/>
              </w:rPr>
            </w:pPr>
            <w:r w:rsidRPr="009A1E4F">
              <w:rPr>
                <w:rFonts w:ascii="Arial" w:hAnsi="Arial" w:cs="Arial"/>
                <w:bCs/>
                <w:sz w:val="10"/>
                <w:szCs w:val="10"/>
                <w:lang w:bidi="ru-RU"/>
              </w:rPr>
              <w:t>-СЭС – солнечная электростанция преобразует энергию солнечного света в электрическую.</w:t>
            </w:r>
            <w:r w:rsidRPr="009A1E4F">
              <w:rPr>
                <w:rFonts w:ascii="Arial" w:hAnsi="Arial" w:cs="Arial"/>
                <w:bCs/>
                <w:sz w:val="10"/>
                <w:szCs w:val="10"/>
                <w:lang w:bidi="ru-RU"/>
              </w:rPr>
              <w:br/>
            </w:r>
            <w:r w:rsidRPr="009A1E4F">
              <w:rPr>
                <w:rFonts w:ascii="Arial" w:hAnsi="Arial" w:cs="Arial"/>
                <w:b/>
                <w:bCs/>
                <w:sz w:val="10"/>
                <w:szCs w:val="10"/>
                <w:lang w:bidi="ru-RU"/>
              </w:rPr>
              <w:t>В Беларуси более 95% энергии вырабатывается на ТЭС.</w:t>
            </w:r>
          </w:p>
          <w:p w14:paraId="09F2E6D8" w14:textId="0405AC19" w:rsidR="0046790D" w:rsidRPr="00757F78" w:rsidRDefault="00995259" w:rsidP="00995259">
            <w:pPr>
              <w:tabs>
                <w:tab w:val="left" w:pos="609"/>
              </w:tabs>
              <w:spacing w:after="0" w:line="240" w:lineRule="auto"/>
              <w:jc w:val="both"/>
              <w:rPr>
                <w:rFonts w:ascii="Arial" w:hAnsi="Arial" w:cs="Arial"/>
                <w:sz w:val="10"/>
                <w:szCs w:val="10"/>
              </w:rPr>
            </w:pPr>
            <w:r w:rsidRPr="009A1E4F">
              <w:rPr>
                <w:rFonts w:ascii="Arial" w:hAnsi="Arial" w:cs="Arial"/>
                <w:bCs/>
                <w:sz w:val="10"/>
                <w:szCs w:val="10"/>
                <w:lang w:bidi="ru-RU"/>
              </w:rPr>
              <w:t>По назначению ТЭС делятся на два типа:</w:t>
            </w:r>
            <w:r w:rsidRPr="009A1E4F">
              <w:rPr>
                <w:rFonts w:ascii="Arial" w:hAnsi="Arial" w:cs="Arial"/>
                <w:bCs/>
                <w:sz w:val="10"/>
                <w:szCs w:val="10"/>
                <w:lang w:bidi="ru-RU"/>
              </w:rPr>
              <w:br/>
              <w:t xml:space="preserve">- КЭС - конденсационные </w:t>
            </w:r>
            <w:proofErr w:type="spellStart"/>
            <w:r w:rsidRPr="009A1E4F">
              <w:rPr>
                <w:rFonts w:ascii="Arial" w:hAnsi="Arial" w:cs="Arial"/>
                <w:bCs/>
                <w:sz w:val="10"/>
                <w:szCs w:val="10"/>
                <w:lang w:bidi="ru-RU"/>
              </w:rPr>
              <w:t>тепл</w:t>
            </w:r>
            <w:proofErr w:type="spellEnd"/>
            <w:r w:rsidR="00943196">
              <w:rPr>
                <w:rFonts w:ascii="Arial" w:hAnsi="Arial" w:cs="Arial"/>
                <w:bCs/>
                <w:sz w:val="10"/>
                <w:szCs w:val="10"/>
                <w:lang w:bidi="ru-RU"/>
              </w:rPr>
              <w:t>.</w:t>
            </w:r>
            <w:r w:rsidRPr="009A1E4F">
              <w:rPr>
                <w:rFonts w:ascii="Arial" w:hAnsi="Arial" w:cs="Arial"/>
                <w:bCs/>
                <w:sz w:val="10"/>
                <w:szCs w:val="10"/>
                <w:lang w:bidi="ru-RU"/>
              </w:rPr>
              <w:t xml:space="preserve"> электростанции;</w:t>
            </w:r>
            <w:r w:rsidRPr="009A1E4F">
              <w:rPr>
                <w:rFonts w:ascii="Arial" w:hAnsi="Arial" w:cs="Arial"/>
                <w:bCs/>
                <w:sz w:val="10"/>
                <w:szCs w:val="10"/>
                <w:lang w:bidi="ru-RU"/>
              </w:rPr>
              <w:br/>
              <w:t>- теплоэлектроцентрали.</w:t>
            </w:r>
          </w:p>
        </w:tc>
        <w:tc>
          <w:tcPr>
            <w:tcW w:w="2608" w:type="dxa"/>
          </w:tcPr>
          <w:p w14:paraId="097BFD62" w14:textId="5BF4DAB8" w:rsidR="0046790D" w:rsidRPr="00D22FDA" w:rsidRDefault="00995259" w:rsidP="00995259">
            <w:pPr>
              <w:spacing w:before="60" w:after="0" w:line="240" w:lineRule="auto"/>
              <w:jc w:val="both"/>
              <w:rPr>
                <w:rFonts w:ascii="Arial" w:hAnsi="Arial" w:cs="Arial"/>
                <w:sz w:val="10"/>
                <w:szCs w:val="10"/>
                <w:lang w:bidi="ru-RU"/>
              </w:rPr>
            </w:pPr>
            <w:r w:rsidRPr="009A1E4F">
              <w:rPr>
                <w:rFonts w:ascii="Arial" w:hAnsi="Arial" w:cs="Arial"/>
                <w:b/>
                <w:bCs/>
                <w:sz w:val="10"/>
                <w:szCs w:val="10"/>
                <w:lang w:bidi="ru-RU"/>
              </w:rPr>
              <w:t>ГАЗ</w:t>
            </w:r>
            <w:r w:rsidRPr="009A1E4F">
              <w:rPr>
                <w:rFonts w:ascii="Arial" w:hAnsi="Arial" w:cs="Arial"/>
                <w:bCs/>
                <w:sz w:val="10"/>
                <w:szCs w:val="10"/>
                <w:lang w:bidi="ru-RU"/>
              </w:rPr>
              <w:t>: Газовая</w:t>
            </w:r>
            <w:r w:rsidRPr="009A1E4F">
              <w:rPr>
                <w:rFonts w:ascii="Arial" w:hAnsi="Arial" w:cs="Arial"/>
                <w:bCs/>
                <w:sz w:val="10"/>
                <w:szCs w:val="10"/>
                <w:lang w:bidi="ru-RU"/>
              </w:rPr>
              <w:t xml:space="preserve"> промышленность осуществляет добычу попутного газа, транспортировку, переработку природного и попутного газа, его использование. Республика Беларусь является важным узлом для транзита природного газа в Европу. На территории Беларуси расположено также три подземных хранилища газа суммарной полезной ёмкостью 1,0 млрд. м3: </w:t>
            </w:r>
            <w:proofErr w:type="spellStart"/>
            <w:r w:rsidRPr="009A1E4F">
              <w:rPr>
                <w:rFonts w:ascii="Arial" w:hAnsi="Arial" w:cs="Arial"/>
                <w:bCs/>
                <w:sz w:val="10"/>
                <w:szCs w:val="10"/>
                <w:lang w:bidi="ru-RU"/>
              </w:rPr>
              <w:t>Прибургское</w:t>
            </w:r>
            <w:proofErr w:type="spellEnd"/>
            <w:r w:rsidRPr="009A1E4F">
              <w:rPr>
                <w:rFonts w:ascii="Arial" w:hAnsi="Arial" w:cs="Arial"/>
                <w:bCs/>
                <w:sz w:val="10"/>
                <w:szCs w:val="10"/>
                <w:lang w:bidi="ru-RU"/>
              </w:rPr>
              <w:t xml:space="preserve">, </w:t>
            </w:r>
            <w:proofErr w:type="spellStart"/>
            <w:r w:rsidRPr="009A1E4F">
              <w:rPr>
                <w:rFonts w:ascii="Arial" w:hAnsi="Arial" w:cs="Arial"/>
                <w:bCs/>
                <w:sz w:val="10"/>
                <w:szCs w:val="10"/>
                <w:lang w:bidi="ru-RU"/>
              </w:rPr>
              <w:t>Осиповичское</w:t>
            </w:r>
            <w:proofErr w:type="spellEnd"/>
            <w:r w:rsidRPr="009A1E4F">
              <w:rPr>
                <w:rFonts w:ascii="Arial" w:hAnsi="Arial" w:cs="Arial"/>
                <w:bCs/>
                <w:sz w:val="10"/>
                <w:szCs w:val="10"/>
                <w:lang w:bidi="ru-RU"/>
              </w:rPr>
              <w:t xml:space="preserve"> и </w:t>
            </w:r>
            <w:proofErr w:type="spellStart"/>
            <w:r w:rsidRPr="009A1E4F">
              <w:rPr>
                <w:rFonts w:ascii="Arial" w:hAnsi="Arial" w:cs="Arial"/>
                <w:bCs/>
                <w:sz w:val="10"/>
                <w:szCs w:val="10"/>
                <w:lang w:bidi="ru-RU"/>
              </w:rPr>
              <w:t>Мозырское</w:t>
            </w:r>
            <w:proofErr w:type="spellEnd"/>
            <w:r w:rsidRPr="009A1E4F">
              <w:rPr>
                <w:rFonts w:ascii="Arial" w:hAnsi="Arial" w:cs="Arial"/>
                <w:bCs/>
                <w:sz w:val="10"/>
                <w:szCs w:val="10"/>
                <w:lang w:bidi="ru-RU"/>
              </w:rPr>
              <w:t xml:space="preserve">.   </w:t>
            </w:r>
            <w:r w:rsidRPr="009A1E4F">
              <w:rPr>
                <w:rFonts w:ascii="Arial" w:hAnsi="Arial" w:cs="Arial"/>
                <w:bCs/>
                <w:sz w:val="10"/>
                <w:szCs w:val="10"/>
                <w:lang w:bidi="ru-RU"/>
              </w:rPr>
              <w:br/>
            </w:r>
            <w:r w:rsidRPr="009A1E4F">
              <w:rPr>
                <w:rFonts w:ascii="Arial" w:hAnsi="Arial" w:cs="Arial"/>
                <w:b/>
                <w:bCs/>
                <w:sz w:val="10"/>
                <w:szCs w:val="10"/>
                <w:lang w:bidi="ru-RU"/>
              </w:rPr>
              <w:t>ТОРФ</w:t>
            </w:r>
            <w:r w:rsidRPr="009A1E4F">
              <w:rPr>
                <w:rFonts w:ascii="Arial" w:hAnsi="Arial" w:cs="Arial"/>
                <w:bCs/>
                <w:sz w:val="10"/>
                <w:szCs w:val="10"/>
                <w:lang w:bidi="ru-RU"/>
              </w:rPr>
              <w:t>: Торфяная промышленность производит добычу торфа на топливо, для сельского хозяйства, химической переработки, занимается производством торфобрикетов. В настоящее время торфяная промышленность представлена рядом предприятий ГПО «</w:t>
            </w:r>
            <w:proofErr w:type="spellStart"/>
            <w:r w:rsidRPr="009A1E4F">
              <w:rPr>
                <w:rFonts w:ascii="Arial" w:hAnsi="Arial" w:cs="Arial"/>
                <w:bCs/>
                <w:sz w:val="10"/>
                <w:szCs w:val="10"/>
                <w:lang w:bidi="ru-RU"/>
              </w:rPr>
              <w:t>Белтопгаз</w:t>
            </w:r>
            <w:proofErr w:type="spellEnd"/>
            <w:r w:rsidRPr="009A1E4F">
              <w:rPr>
                <w:rFonts w:ascii="Arial" w:hAnsi="Arial" w:cs="Arial"/>
                <w:bCs/>
                <w:sz w:val="10"/>
                <w:szCs w:val="10"/>
                <w:lang w:bidi="ru-RU"/>
              </w:rPr>
              <w:t xml:space="preserve">». Кроме нефти, газа и торфа, топливная промышленность Республики Беларусь в определённом количестве представлена и другими местными видами топлива: бурыми углями, древесиной, горючими сланцами. </w:t>
            </w:r>
            <w:r w:rsidRPr="009A1E4F">
              <w:rPr>
                <w:rFonts w:ascii="Arial" w:hAnsi="Arial" w:cs="Arial"/>
                <w:bCs/>
                <w:sz w:val="10"/>
                <w:szCs w:val="10"/>
                <w:lang w:bidi="ru-RU"/>
              </w:rPr>
              <w:br/>
            </w:r>
            <w:r w:rsidRPr="009A1E4F">
              <w:rPr>
                <w:rFonts w:ascii="Arial" w:hAnsi="Arial" w:cs="Arial"/>
                <w:b/>
                <w:bCs/>
                <w:sz w:val="10"/>
                <w:szCs w:val="10"/>
                <w:lang w:bidi="ru-RU"/>
              </w:rPr>
              <w:t>ЭЛЕКТРОЭНЕРГЕТИКА:</w:t>
            </w:r>
            <w:r w:rsidRPr="009A1E4F">
              <w:rPr>
                <w:rFonts w:ascii="Arial" w:hAnsi="Arial" w:cs="Arial"/>
                <w:bCs/>
                <w:sz w:val="10"/>
                <w:szCs w:val="10"/>
                <w:lang w:bidi="ru-RU"/>
              </w:rPr>
              <w:t xml:space="preserve"> Электроэнергетика осуществляет выработку, передачу и распределение электрической и тепловой энергии. Производственный потенциал белорусской энергосистемы представлен 22 крупными электростанциями, 25 районными котельными. Основу электроэнергетики Беларуси составляют тепловые электростанции, они вырабатывают более 95% всей электроэнергии.</w:t>
            </w:r>
          </w:p>
        </w:tc>
        <w:tc>
          <w:tcPr>
            <w:tcW w:w="2608" w:type="dxa"/>
          </w:tcPr>
          <w:p w14:paraId="168B6BEF" w14:textId="07AD28C1" w:rsidR="0046790D" w:rsidRPr="00D22FDA" w:rsidRDefault="00995259" w:rsidP="0046790D">
            <w:pPr>
              <w:tabs>
                <w:tab w:val="left" w:pos="609"/>
              </w:tabs>
              <w:spacing w:before="60" w:after="0" w:line="240" w:lineRule="auto"/>
              <w:jc w:val="both"/>
              <w:rPr>
                <w:rFonts w:ascii="Arial" w:hAnsi="Arial" w:cs="Arial"/>
                <w:sz w:val="10"/>
                <w:szCs w:val="10"/>
              </w:rPr>
            </w:pPr>
            <w:r w:rsidRPr="009A1E4F">
              <w:rPr>
                <w:rFonts w:ascii="Arial" w:hAnsi="Arial" w:cs="Arial"/>
                <w:bCs/>
                <w:sz w:val="10"/>
                <w:szCs w:val="10"/>
                <w:lang w:bidi="ru-RU"/>
              </w:rPr>
              <w:t>К уголовной ответственности привлекаются лица, виновные в нанесении значительного ущерба природной окружающей среде, в деянии которых содержатся признаки общественной опасности. Основание привлечения к уголовной ответственности является совершение лицом преступления. Конкретные составы преступлений устанавливаются в Уголовном кодексе Республики Беларусь.</w:t>
            </w:r>
          </w:p>
        </w:tc>
        <w:tc>
          <w:tcPr>
            <w:tcW w:w="2608" w:type="dxa"/>
          </w:tcPr>
          <w:p w14:paraId="223934FC" w14:textId="77777777" w:rsidR="00995259" w:rsidRPr="00417281" w:rsidRDefault="00995259" w:rsidP="00F20F90">
            <w:pPr>
              <w:spacing w:before="80" w:after="0" w:line="223" w:lineRule="auto"/>
              <w:jc w:val="both"/>
              <w:rPr>
                <w:rFonts w:ascii="Arial" w:hAnsi="Arial" w:cs="Arial"/>
                <w:sz w:val="10"/>
                <w:szCs w:val="10"/>
                <w:lang w:bidi="ru-RU"/>
              </w:rPr>
            </w:pPr>
            <w:r w:rsidRPr="00417281">
              <w:rPr>
                <w:rFonts w:ascii="Arial" w:hAnsi="Arial" w:cs="Arial"/>
                <w:sz w:val="10"/>
                <w:szCs w:val="10"/>
                <w:lang w:bidi="ru-RU"/>
              </w:rPr>
              <w:t xml:space="preserve">Самым простым способом утилизации отходов, использующимся повсеместно, является захоронение или складирование на соответствующих полигонах (свалках). Этот способ является наиболее дешёвым, однако утилизируемые таким образом отходы десятки лет не подвергаются разложению, и, следовательно, проблема их уничтожения просто переносится во времени. Кроме того, при таком подходе безвозвратно теряются ресурсы, содержащиеся в отходах (бумага, картон, стеклобой, вторичные текстильные материалы и др.). </w:t>
            </w:r>
          </w:p>
          <w:p w14:paraId="07B275ED" w14:textId="77777777" w:rsidR="00995259" w:rsidRPr="00417281" w:rsidRDefault="00995259" w:rsidP="00F20F90">
            <w:pPr>
              <w:spacing w:after="0" w:line="223" w:lineRule="auto"/>
              <w:jc w:val="both"/>
              <w:rPr>
                <w:rFonts w:ascii="Arial" w:hAnsi="Arial" w:cs="Arial"/>
                <w:sz w:val="10"/>
                <w:szCs w:val="10"/>
                <w:lang w:bidi="ru-RU"/>
              </w:rPr>
            </w:pPr>
            <w:r w:rsidRPr="00417281">
              <w:rPr>
                <w:rFonts w:ascii="Arial" w:hAnsi="Arial" w:cs="Arial"/>
                <w:sz w:val="10"/>
                <w:szCs w:val="10"/>
                <w:lang w:bidi="ru-RU"/>
              </w:rPr>
              <w:t xml:space="preserve">В развитых в промышленном отношении странах применяются мусоросжигающие заводы. Положительная сторона данного процесса состоит в уничтожении мусора и выработке энергии при сжигании, отрицательная сторона заключается также в уничтожении мусора (т.е. ресурсов), загрязнении окружающей среды продуктами сгорания, образования отходов в виде токсичной золы (отходы из отходов составляют примерно 25%). </w:t>
            </w:r>
          </w:p>
          <w:p w14:paraId="6462B86C" w14:textId="77777777" w:rsidR="00995259" w:rsidRPr="00417281" w:rsidRDefault="00995259" w:rsidP="00F20F90">
            <w:pPr>
              <w:spacing w:after="0" w:line="223" w:lineRule="auto"/>
              <w:jc w:val="both"/>
              <w:rPr>
                <w:rFonts w:ascii="Arial" w:hAnsi="Arial" w:cs="Arial"/>
                <w:sz w:val="10"/>
                <w:szCs w:val="10"/>
                <w:lang w:bidi="ru-RU"/>
              </w:rPr>
            </w:pPr>
            <w:r w:rsidRPr="00417281">
              <w:rPr>
                <w:rFonts w:ascii="Arial" w:hAnsi="Arial" w:cs="Arial"/>
                <w:sz w:val="10"/>
                <w:szCs w:val="10"/>
                <w:lang w:bidi="ru-RU"/>
              </w:rPr>
              <w:t>Приоритетным способом утилизации отходов является метод восстановления ресурсов, т.е. сбора, сортировки, подготовки отходов различных видов для последующе</w:t>
            </w:r>
            <w:r>
              <w:rPr>
                <w:rFonts w:ascii="Arial" w:hAnsi="Arial" w:cs="Arial"/>
                <w:sz w:val="10"/>
                <w:szCs w:val="10"/>
                <w:lang w:bidi="ru-RU"/>
              </w:rPr>
              <w:t xml:space="preserve">го </w:t>
            </w:r>
            <w:r w:rsidRPr="00417281">
              <w:rPr>
                <w:rFonts w:ascii="Arial" w:hAnsi="Arial" w:cs="Arial"/>
                <w:sz w:val="10"/>
                <w:szCs w:val="10"/>
                <w:lang w:bidi="ru-RU"/>
              </w:rPr>
              <w:t>повторного использования.</w:t>
            </w:r>
          </w:p>
          <w:p w14:paraId="7CE23E89" w14:textId="3A49F155" w:rsidR="0046790D" w:rsidRPr="007A63F4" w:rsidRDefault="00995259" w:rsidP="00F20F90">
            <w:pPr>
              <w:tabs>
                <w:tab w:val="left" w:pos="609"/>
              </w:tabs>
              <w:spacing w:after="0" w:line="223" w:lineRule="auto"/>
              <w:jc w:val="both"/>
              <w:rPr>
                <w:rFonts w:ascii="Arial" w:hAnsi="Arial" w:cs="Arial"/>
                <w:sz w:val="10"/>
                <w:szCs w:val="10"/>
                <w:lang w:bidi="ru-RU"/>
              </w:rPr>
            </w:pPr>
            <w:r w:rsidRPr="00417281">
              <w:rPr>
                <w:rFonts w:ascii="Arial" w:hAnsi="Arial" w:cs="Arial"/>
                <w:sz w:val="10"/>
                <w:szCs w:val="10"/>
                <w:lang w:bidi="ru-RU"/>
              </w:rPr>
              <w:t>Таким образом, переработка бытовых отходов обоснована с экологической и экономической точек зрения. К сожалению, пока меры, которые принимаются в РБ в области обращения с отходами, ещё недостаточно эффективны.</w:t>
            </w:r>
          </w:p>
        </w:tc>
        <w:tc>
          <w:tcPr>
            <w:tcW w:w="2608" w:type="dxa"/>
          </w:tcPr>
          <w:p w14:paraId="491FB8BE" w14:textId="77777777" w:rsidR="00995259" w:rsidRPr="00F77000" w:rsidRDefault="00995259" w:rsidP="00995259">
            <w:pPr>
              <w:numPr>
                <w:ilvl w:val="0"/>
                <w:numId w:val="34"/>
              </w:numPr>
              <w:spacing w:before="60" w:after="0" w:line="240" w:lineRule="auto"/>
              <w:ind w:left="0" w:firstLine="0"/>
              <w:jc w:val="both"/>
              <w:rPr>
                <w:rFonts w:ascii="Arial" w:hAnsi="Arial" w:cs="Arial"/>
                <w:sz w:val="10"/>
                <w:szCs w:val="10"/>
              </w:rPr>
            </w:pPr>
            <w:r w:rsidRPr="00F77000">
              <w:rPr>
                <w:rFonts w:ascii="Arial" w:hAnsi="Arial" w:cs="Arial"/>
                <w:sz w:val="10"/>
                <w:szCs w:val="10"/>
              </w:rPr>
              <w:t>борьба с лесными пожарами и защита лесов от вредителей;</w:t>
            </w:r>
          </w:p>
          <w:p w14:paraId="60FF3247" w14:textId="77777777" w:rsidR="00995259" w:rsidRPr="00F77000" w:rsidRDefault="00995259" w:rsidP="00995259">
            <w:pPr>
              <w:numPr>
                <w:ilvl w:val="0"/>
                <w:numId w:val="34"/>
              </w:numPr>
              <w:spacing w:after="0" w:line="240" w:lineRule="auto"/>
              <w:ind w:left="0" w:firstLine="0"/>
              <w:jc w:val="both"/>
              <w:rPr>
                <w:rFonts w:ascii="Arial" w:hAnsi="Arial" w:cs="Arial"/>
                <w:sz w:val="10"/>
                <w:szCs w:val="10"/>
              </w:rPr>
            </w:pPr>
            <w:r w:rsidRPr="00F77000">
              <w:rPr>
                <w:rFonts w:ascii="Arial" w:hAnsi="Arial" w:cs="Arial"/>
                <w:sz w:val="10"/>
                <w:szCs w:val="10"/>
              </w:rPr>
              <w:t>лесовосстановление и повышение продуктивности лесов;</w:t>
            </w:r>
          </w:p>
          <w:p w14:paraId="3938C528" w14:textId="77777777" w:rsidR="00995259" w:rsidRPr="00F77000" w:rsidRDefault="00995259" w:rsidP="00995259">
            <w:pPr>
              <w:numPr>
                <w:ilvl w:val="0"/>
                <w:numId w:val="34"/>
              </w:numPr>
              <w:spacing w:after="0" w:line="240" w:lineRule="auto"/>
              <w:ind w:left="0" w:firstLine="0"/>
              <w:jc w:val="both"/>
              <w:rPr>
                <w:rFonts w:ascii="Arial" w:hAnsi="Arial" w:cs="Arial"/>
                <w:sz w:val="10"/>
                <w:szCs w:val="10"/>
              </w:rPr>
            </w:pPr>
            <w:r w:rsidRPr="00F77000">
              <w:rPr>
                <w:rFonts w:ascii="Arial" w:hAnsi="Arial" w:cs="Arial"/>
                <w:sz w:val="10"/>
                <w:szCs w:val="10"/>
              </w:rPr>
              <w:t>сохранение биологического разнообразия и расширение площадей особо охраняемых территорий;</w:t>
            </w:r>
          </w:p>
          <w:p w14:paraId="4297803F" w14:textId="51F05091" w:rsidR="0046790D" w:rsidRPr="00995259" w:rsidRDefault="00995259" w:rsidP="00995259">
            <w:pPr>
              <w:ind w:firstLine="708"/>
              <w:rPr>
                <w:rFonts w:ascii="Arial" w:hAnsi="Arial" w:cs="Arial"/>
                <w:sz w:val="10"/>
                <w:szCs w:val="10"/>
              </w:rPr>
            </w:pPr>
            <w:r w:rsidRPr="00F77000">
              <w:rPr>
                <w:rFonts w:ascii="Arial" w:hAnsi="Arial" w:cs="Arial"/>
                <w:sz w:val="10"/>
                <w:szCs w:val="10"/>
              </w:rPr>
              <w:t>экономическое стимулирование лесовосстановления и нормативно-правовое регулирование.</w:t>
            </w:r>
          </w:p>
        </w:tc>
        <w:tc>
          <w:tcPr>
            <w:tcW w:w="2608" w:type="dxa"/>
          </w:tcPr>
          <w:p w14:paraId="6F76B564" w14:textId="77777777" w:rsidR="00995259" w:rsidRPr="00F77000" w:rsidRDefault="00995259" w:rsidP="00995259">
            <w:pPr>
              <w:numPr>
                <w:ilvl w:val="0"/>
                <w:numId w:val="33"/>
              </w:numPr>
              <w:spacing w:before="60" w:after="0" w:line="240" w:lineRule="auto"/>
              <w:ind w:left="0" w:firstLine="0"/>
              <w:jc w:val="both"/>
              <w:rPr>
                <w:rFonts w:ascii="Arial" w:hAnsi="Arial" w:cs="Arial"/>
                <w:sz w:val="10"/>
                <w:szCs w:val="10"/>
              </w:rPr>
            </w:pPr>
            <w:r w:rsidRPr="00F77000">
              <w:rPr>
                <w:rFonts w:ascii="Arial" w:hAnsi="Arial" w:cs="Arial"/>
                <w:sz w:val="10"/>
                <w:szCs w:val="10"/>
              </w:rPr>
              <w:t>пожаров;</w:t>
            </w:r>
          </w:p>
          <w:p w14:paraId="3819A9E6" w14:textId="77777777" w:rsidR="00995259" w:rsidRPr="00F77000" w:rsidRDefault="00995259" w:rsidP="00995259">
            <w:pPr>
              <w:numPr>
                <w:ilvl w:val="0"/>
                <w:numId w:val="33"/>
              </w:numPr>
              <w:spacing w:after="0" w:line="240" w:lineRule="auto"/>
              <w:ind w:left="0" w:firstLine="0"/>
              <w:jc w:val="both"/>
              <w:rPr>
                <w:rFonts w:ascii="Arial" w:hAnsi="Arial" w:cs="Arial"/>
                <w:sz w:val="10"/>
                <w:szCs w:val="10"/>
              </w:rPr>
            </w:pPr>
            <w:r w:rsidRPr="00F77000">
              <w:rPr>
                <w:rFonts w:ascii="Arial" w:hAnsi="Arial" w:cs="Arial"/>
                <w:sz w:val="10"/>
                <w:szCs w:val="10"/>
              </w:rPr>
              <w:t>незаконных порубок;</w:t>
            </w:r>
          </w:p>
          <w:p w14:paraId="4B97BE09" w14:textId="77777777" w:rsidR="00995259" w:rsidRPr="00F77000" w:rsidRDefault="00995259" w:rsidP="00995259">
            <w:pPr>
              <w:numPr>
                <w:ilvl w:val="0"/>
                <w:numId w:val="33"/>
              </w:numPr>
              <w:spacing w:after="0" w:line="240" w:lineRule="auto"/>
              <w:ind w:left="0" w:firstLine="0"/>
              <w:jc w:val="both"/>
              <w:rPr>
                <w:rFonts w:ascii="Arial" w:hAnsi="Arial" w:cs="Arial"/>
                <w:sz w:val="10"/>
                <w:szCs w:val="10"/>
              </w:rPr>
            </w:pPr>
            <w:r w:rsidRPr="00F77000">
              <w:rPr>
                <w:rFonts w:ascii="Arial" w:hAnsi="Arial" w:cs="Arial"/>
                <w:sz w:val="10"/>
                <w:szCs w:val="10"/>
              </w:rPr>
              <w:t>нарушений установленного порядка лесопользования;</w:t>
            </w:r>
          </w:p>
          <w:p w14:paraId="1762452D" w14:textId="77777777" w:rsidR="00995259" w:rsidRPr="00F77000" w:rsidRDefault="00995259" w:rsidP="00995259">
            <w:pPr>
              <w:numPr>
                <w:ilvl w:val="0"/>
                <w:numId w:val="33"/>
              </w:numPr>
              <w:spacing w:after="0" w:line="240" w:lineRule="auto"/>
              <w:ind w:left="0" w:firstLine="0"/>
              <w:jc w:val="both"/>
              <w:rPr>
                <w:rFonts w:ascii="Arial" w:hAnsi="Arial" w:cs="Arial"/>
                <w:sz w:val="10"/>
                <w:szCs w:val="10"/>
              </w:rPr>
            </w:pPr>
            <w:r w:rsidRPr="00F77000">
              <w:rPr>
                <w:rFonts w:ascii="Arial" w:hAnsi="Arial" w:cs="Arial"/>
                <w:sz w:val="10"/>
                <w:szCs w:val="10"/>
              </w:rPr>
              <w:t>других действий, причиняющих вред лесному фонду;</w:t>
            </w:r>
          </w:p>
          <w:p w14:paraId="30048406" w14:textId="77777777" w:rsidR="00995259" w:rsidRPr="00F77000" w:rsidRDefault="00995259" w:rsidP="00995259">
            <w:pPr>
              <w:numPr>
                <w:ilvl w:val="0"/>
                <w:numId w:val="33"/>
              </w:numPr>
              <w:spacing w:after="0" w:line="240" w:lineRule="auto"/>
              <w:ind w:left="0" w:firstLine="0"/>
              <w:jc w:val="both"/>
              <w:rPr>
                <w:rFonts w:ascii="Arial" w:hAnsi="Arial" w:cs="Arial"/>
                <w:sz w:val="10"/>
                <w:szCs w:val="10"/>
              </w:rPr>
            </w:pPr>
            <w:r w:rsidRPr="00F77000">
              <w:rPr>
                <w:rFonts w:ascii="Arial" w:hAnsi="Arial" w:cs="Arial"/>
                <w:sz w:val="10"/>
                <w:szCs w:val="10"/>
              </w:rPr>
              <w:t>вредителей и болезней леса.</w:t>
            </w:r>
          </w:p>
          <w:p w14:paraId="3849A841" w14:textId="28349A13" w:rsidR="00995259" w:rsidRPr="00F77000" w:rsidRDefault="00995259" w:rsidP="00995259">
            <w:pPr>
              <w:spacing w:after="0" w:line="240" w:lineRule="auto"/>
              <w:jc w:val="both"/>
              <w:rPr>
                <w:rFonts w:ascii="Arial" w:hAnsi="Arial" w:cs="Arial"/>
                <w:sz w:val="10"/>
                <w:szCs w:val="10"/>
              </w:rPr>
            </w:pPr>
            <w:r w:rsidRPr="00F77000">
              <w:rPr>
                <w:rFonts w:ascii="Arial" w:hAnsi="Arial" w:cs="Arial"/>
                <w:sz w:val="10"/>
                <w:szCs w:val="10"/>
              </w:rPr>
              <w:t xml:space="preserve">Леса </w:t>
            </w:r>
            <w:r>
              <w:rPr>
                <w:rFonts w:ascii="Arial" w:hAnsi="Arial" w:cs="Arial"/>
                <w:sz w:val="10"/>
                <w:szCs w:val="10"/>
              </w:rPr>
              <w:t>РБ</w:t>
            </w:r>
            <w:r w:rsidRPr="00F77000">
              <w:rPr>
                <w:rFonts w:ascii="Arial" w:hAnsi="Arial" w:cs="Arial"/>
                <w:sz w:val="10"/>
                <w:szCs w:val="10"/>
              </w:rPr>
              <w:t xml:space="preserve"> из-за породной и возрастной структуры чрезвычайно уязвимы в отношении пожаров.</w:t>
            </w:r>
          </w:p>
          <w:p w14:paraId="7CC8A9CA" w14:textId="77777777" w:rsidR="00995259" w:rsidRPr="00F77000" w:rsidRDefault="00995259" w:rsidP="00995259">
            <w:pPr>
              <w:spacing w:after="0" w:line="240" w:lineRule="auto"/>
              <w:jc w:val="both"/>
              <w:rPr>
                <w:rFonts w:ascii="Arial" w:hAnsi="Arial" w:cs="Arial"/>
                <w:sz w:val="10"/>
                <w:szCs w:val="10"/>
              </w:rPr>
            </w:pPr>
            <w:r w:rsidRPr="00F77000">
              <w:rPr>
                <w:rFonts w:ascii="Arial" w:hAnsi="Arial" w:cs="Arial"/>
                <w:sz w:val="10"/>
                <w:szCs w:val="10"/>
              </w:rPr>
              <w:t>Лесные пожары возникают:</w:t>
            </w:r>
          </w:p>
          <w:p w14:paraId="3926A4F7" w14:textId="77777777" w:rsidR="00995259" w:rsidRPr="00F77000" w:rsidRDefault="00995259" w:rsidP="00995259">
            <w:pPr>
              <w:numPr>
                <w:ilvl w:val="2"/>
                <w:numId w:val="32"/>
              </w:numPr>
              <w:spacing w:after="0" w:line="240" w:lineRule="auto"/>
              <w:ind w:left="0" w:firstLine="0"/>
              <w:jc w:val="both"/>
              <w:rPr>
                <w:rFonts w:ascii="Arial" w:hAnsi="Arial" w:cs="Arial"/>
                <w:sz w:val="10"/>
                <w:szCs w:val="10"/>
              </w:rPr>
            </w:pPr>
            <w:r w:rsidRPr="00F77000">
              <w:rPr>
                <w:rFonts w:ascii="Arial" w:hAnsi="Arial" w:cs="Arial"/>
                <w:sz w:val="10"/>
                <w:szCs w:val="10"/>
              </w:rPr>
              <w:t>по вине людей, которые оставляют непотушенные костры или окурки в местах отдыха либо проведения работ;</w:t>
            </w:r>
          </w:p>
          <w:p w14:paraId="1A9377DE" w14:textId="77777777" w:rsidR="00995259" w:rsidRPr="00F77000" w:rsidRDefault="00995259" w:rsidP="00995259">
            <w:pPr>
              <w:numPr>
                <w:ilvl w:val="2"/>
                <w:numId w:val="32"/>
              </w:numPr>
              <w:spacing w:after="0" w:line="240" w:lineRule="auto"/>
              <w:ind w:left="0" w:firstLine="0"/>
              <w:jc w:val="both"/>
              <w:rPr>
                <w:rFonts w:ascii="Arial" w:hAnsi="Arial" w:cs="Arial"/>
                <w:sz w:val="10"/>
                <w:szCs w:val="10"/>
              </w:rPr>
            </w:pPr>
            <w:r w:rsidRPr="00F77000">
              <w:rPr>
                <w:rFonts w:ascii="Arial" w:hAnsi="Arial" w:cs="Arial"/>
                <w:sz w:val="10"/>
                <w:szCs w:val="10"/>
              </w:rPr>
              <w:t>по причине игры детей с огнем;</w:t>
            </w:r>
          </w:p>
          <w:p w14:paraId="266A34D9" w14:textId="77777777" w:rsidR="00995259" w:rsidRPr="00F77000" w:rsidRDefault="00995259" w:rsidP="00995259">
            <w:pPr>
              <w:numPr>
                <w:ilvl w:val="2"/>
                <w:numId w:val="32"/>
              </w:numPr>
              <w:spacing w:after="0" w:line="240" w:lineRule="auto"/>
              <w:ind w:left="0" w:firstLine="0"/>
              <w:jc w:val="both"/>
              <w:rPr>
                <w:rFonts w:ascii="Arial" w:hAnsi="Arial" w:cs="Arial"/>
                <w:sz w:val="10"/>
                <w:szCs w:val="10"/>
              </w:rPr>
            </w:pPr>
            <w:r w:rsidRPr="00F77000">
              <w:rPr>
                <w:rFonts w:ascii="Arial" w:hAnsi="Arial" w:cs="Arial"/>
                <w:sz w:val="10"/>
                <w:szCs w:val="10"/>
              </w:rPr>
              <w:t>при сжигании мусора на опушках леса;</w:t>
            </w:r>
          </w:p>
          <w:p w14:paraId="537A4152" w14:textId="77777777" w:rsidR="00995259" w:rsidRPr="00F77000" w:rsidRDefault="00995259" w:rsidP="00995259">
            <w:pPr>
              <w:numPr>
                <w:ilvl w:val="2"/>
                <w:numId w:val="32"/>
              </w:numPr>
              <w:spacing w:after="0" w:line="240" w:lineRule="auto"/>
              <w:ind w:left="0" w:firstLine="0"/>
              <w:jc w:val="both"/>
              <w:rPr>
                <w:rFonts w:ascii="Arial" w:hAnsi="Arial" w:cs="Arial"/>
                <w:sz w:val="10"/>
                <w:szCs w:val="10"/>
              </w:rPr>
            </w:pPr>
            <w:r w:rsidRPr="00F77000">
              <w:rPr>
                <w:rFonts w:ascii="Arial" w:hAnsi="Arial" w:cs="Arial"/>
                <w:sz w:val="10"/>
                <w:szCs w:val="10"/>
              </w:rPr>
              <w:t>от сельскохозяйственных палов;</w:t>
            </w:r>
          </w:p>
          <w:p w14:paraId="1428D47D" w14:textId="77777777" w:rsidR="00995259" w:rsidRPr="00F77000" w:rsidRDefault="00995259" w:rsidP="00995259">
            <w:pPr>
              <w:numPr>
                <w:ilvl w:val="2"/>
                <w:numId w:val="32"/>
              </w:numPr>
              <w:spacing w:after="0" w:line="240" w:lineRule="auto"/>
              <w:ind w:left="0" w:firstLine="0"/>
              <w:jc w:val="both"/>
              <w:rPr>
                <w:rFonts w:ascii="Arial" w:hAnsi="Arial" w:cs="Arial"/>
                <w:sz w:val="10"/>
                <w:szCs w:val="10"/>
              </w:rPr>
            </w:pPr>
            <w:r w:rsidRPr="00F77000">
              <w:rPr>
                <w:rFonts w:ascii="Arial" w:hAnsi="Arial" w:cs="Arial"/>
                <w:sz w:val="10"/>
                <w:szCs w:val="10"/>
              </w:rPr>
              <w:t>из-за удара молнии;</w:t>
            </w:r>
          </w:p>
          <w:p w14:paraId="7D6C6FE3" w14:textId="77777777" w:rsidR="00995259" w:rsidRPr="00F77000" w:rsidRDefault="00995259" w:rsidP="00995259">
            <w:pPr>
              <w:numPr>
                <w:ilvl w:val="2"/>
                <w:numId w:val="32"/>
              </w:numPr>
              <w:spacing w:after="0" w:line="240" w:lineRule="auto"/>
              <w:ind w:left="0" w:firstLine="0"/>
              <w:jc w:val="both"/>
              <w:rPr>
                <w:rFonts w:ascii="Arial" w:hAnsi="Arial" w:cs="Arial"/>
                <w:sz w:val="10"/>
                <w:szCs w:val="10"/>
              </w:rPr>
            </w:pPr>
            <w:r w:rsidRPr="00F77000">
              <w:rPr>
                <w:rFonts w:ascii="Arial" w:hAnsi="Arial" w:cs="Arial"/>
                <w:sz w:val="10"/>
                <w:szCs w:val="10"/>
              </w:rPr>
              <w:t>в связи с самовозгоранием торфяника.</w:t>
            </w:r>
          </w:p>
          <w:p w14:paraId="2995B613" w14:textId="0F09314F" w:rsidR="0046790D" w:rsidRPr="00995259" w:rsidRDefault="00995259" w:rsidP="00995259">
            <w:pPr>
              <w:tabs>
                <w:tab w:val="left" w:pos="609"/>
              </w:tabs>
              <w:spacing w:after="0" w:line="240" w:lineRule="auto"/>
              <w:jc w:val="both"/>
              <w:rPr>
                <w:rFonts w:ascii="Arial" w:hAnsi="Arial" w:cs="Arial"/>
                <w:sz w:val="10"/>
                <w:szCs w:val="10"/>
              </w:rPr>
            </w:pPr>
            <w:r w:rsidRPr="00F77000">
              <w:rPr>
                <w:rFonts w:ascii="Arial" w:hAnsi="Arial" w:cs="Arial"/>
                <w:sz w:val="10"/>
                <w:szCs w:val="10"/>
              </w:rPr>
              <w:t>Для организации обнаружения, предотвращения и устранения лесных пожаров в Республике Беларусь функционирует государственная лесная охрана, а также для тушения пожаров в государственных лесохозяйственных учреждениях созданы пожарно-химические станции и пункты противопожарного инвентаря, оснащенные необходимыми средствами пожаротушения.</w:t>
            </w:r>
          </w:p>
        </w:tc>
      </w:tr>
      <w:tr w:rsidR="00E5482A" w:rsidRPr="006B0A02" w14:paraId="0FA6BE68" w14:textId="77777777" w:rsidTr="007C736D">
        <w:trPr>
          <w:trHeight w:val="3345"/>
        </w:trPr>
        <w:tc>
          <w:tcPr>
            <w:tcW w:w="2608" w:type="dxa"/>
          </w:tcPr>
          <w:p w14:paraId="371748DA" w14:textId="77777777" w:rsidR="00E5482A" w:rsidRPr="00AC2110" w:rsidRDefault="00E5482A" w:rsidP="00E5482A">
            <w:pPr>
              <w:pStyle w:val="a4"/>
              <w:numPr>
                <w:ilvl w:val="0"/>
                <w:numId w:val="36"/>
              </w:numPr>
              <w:spacing w:before="60" w:after="0" w:line="240" w:lineRule="auto"/>
              <w:ind w:left="0" w:firstLine="0"/>
              <w:contextualSpacing w:val="0"/>
              <w:jc w:val="both"/>
              <w:rPr>
                <w:rFonts w:ascii="Arial" w:hAnsi="Arial" w:cs="Arial"/>
                <w:bCs/>
                <w:i/>
                <w:iCs/>
                <w:sz w:val="10"/>
                <w:szCs w:val="10"/>
                <w:lang w:bidi="ru-RU"/>
              </w:rPr>
            </w:pPr>
            <w:r w:rsidRPr="00AC2110">
              <w:rPr>
                <w:rFonts w:ascii="Arial" w:hAnsi="Arial" w:cs="Arial"/>
                <w:bCs/>
                <w:i/>
                <w:iCs/>
                <w:sz w:val="10"/>
                <w:szCs w:val="10"/>
                <w:u w:val="single"/>
                <w:lang w:bidi="ru-RU"/>
              </w:rPr>
              <w:t>Межгосударственными и государственными техническими нормативными правовыми актами (ТНПА):</w:t>
            </w:r>
            <w:r w:rsidRPr="00AC2110">
              <w:rPr>
                <w:rFonts w:ascii="Arial" w:hAnsi="Arial" w:cs="Arial"/>
                <w:b/>
                <w:bCs/>
                <w:sz w:val="10"/>
                <w:szCs w:val="10"/>
                <w:lang w:bidi="ru-RU"/>
              </w:rPr>
              <w:t xml:space="preserve"> </w:t>
            </w:r>
            <w:r w:rsidRPr="00AC2110">
              <w:rPr>
                <w:rFonts w:ascii="Arial" w:hAnsi="Arial" w:cs="Arial"/>
                <w:bCs/>
                <w:sz w:val="10"/>
                <w:szCs w:val="10"/>
                <w:lang w:bidi="ru-RU"/>
              </w:rPr>
              <w:t>государственные стандарты системы стандартов безопасности труда (ГОСТ ССБТ); санитарные правила и нормы (СанПиН); нормы радиационной безопасности (НРБ); нормы пожарной безопасности (НПБ); правила пожарной безопасности (ППБ).</w:t>
            </w:r>
          </w:p>
          <w:p w14:paraId="1352A7DE" w14:textId="77777777" w:rsidR="00E5482A" w:rsidRPr="00AC2110" w:rsidRDefault="00E5482A" w:rsidP="00E5482A">
            <w:pPr>
              <w:pStyle w:val="a4"/>
              <w:numPr>
                <w:ilvl w:val="0"/>
                <w:numId w:val="36"/>
              </w:numPr>
              <w:spacing w:after="0" w:line="240" w:lineRule="auto"/>
              <w:ind w:left="0" w:firstLine="0"/>
              <w:jc w:val="both"/>
              <w:rPr>
                <w:rFonts w:ascii="Arial" w:hAnsi="Arial" w:cs="Arial"/>
                <w:bCs/>
                <w:i/>
                <w:iCs/>
                <w:sz w:val="10"/>
                <w:szCs w:val="10"/>
                <w:lang w:bidi="ru-RU"/>
              </w:rPr>
            </w:pPr>
            <w:r w:rsidRPr="00AC2110">
              <w:rPr>
                <w:rFonts w:ascii="Arial" w:hAnsi="Arial" w:cs="Arial"/>
                <w:bCs/>
                <w:i/>
                <w:iCs/>
                <w:sz w:val="10"/>
                <w:szCs w:val="10"/>
                <w:u w:val="single"/>
                <w:lang w:bidi="ru-RU"/>
              </w:rPr>
              <w:t>Межотраслевые ТНПА</w:t>
            </w:r>
            <w:r w:rsidRPr="00AC2110">
              <w:rPr>
                <w:rFonts w:ascii="Arial" w:hAnsi="Arial" w:cs="Arial"/>
                <w:b/>
                <w:bCs/>
                <w:sz w:val="10"/>
                <w:szCs w:val="10"/>
                <w:lang w:bidi="ru-RU"/>
              </w:rPr>
              <w:t>:</w:t>
            </w:r>
            <w:r w:rsidRPr="00AC2110">
              <w:rPr>
                <w:rFonts w:ascii="Arial" w:hAnsi="Arial" w:cs="Arial"/>
                <w:bCs/>
                <w:sz w:val="10"/>
                <w:szCs w:val="10"/>
                <w:lang w:bidi="ru-RU"/>
              </w:rPr>
              <w:t xml:space="preserve"> гигиенические нормативы (ГН); инструкции по безопасности (ИБ); республиканские допустимые уровни (РДУ).</w:t>
            </w:r>
          </w:p>
          <w:p w14:paraId="64FEACDD" w14:textId="77777777" w:rsidR="00E5482A" w:rsidRPr="00AC2110" w:rsidRDefault="00E5482A" w:rsidP="00E5482A">
            <w:pPr>
              <w:pStyle w:val="a4"/>
              <w:numPr>
                <w:ilvl w:val="0"/>
                <w:numId w:val="36"/>
              </w:numPr>
              <w:spacing w:after="0" w:line="240" w:lineRule="auto"/>
              <w:ind w:left="0" w:firstLine="0"/>
              <w:jc w:val="both"/>
              <w:rPr>
                <w:rFonts w:ascii="Arial" w:hAnsi="Arial" w:cs="Arial"/>
                <w:bCs/>
                <w:i/>
                <w:iCs/>
                <w:sz w:val="10"/>
                <w:szCs w:val="10"/>
                <w:lang w:bidi="ru-RU"/>
              </w:rPr>
            </w:pPr>
            <w:r w:rsidRPr="00AC2110">
              <w:rPr>
                <w:rFonts w:ascii="Arial" w:hAnsi="Arial" w:cs="Arial"/>
                <w:bCs/>
                <w:i/>
                <w:iCs/>
                <w:sz w:val="10"/>
                <w:szCs w:val="10"/>
                <w:u w:val="single"/>
                <w:lang w:bidi="ru-RU"/>
              </w:rPr>
              <w:t>Отраслевыми ТНПА</w:t>
            </w:r>
            <w:r w:rsidRPr="00AC2110">
              <w:rPr>
                <w:rFonts w:ascii="Arial" w:hAnsi="Arial" w:cs="Arial"/>
                <w:b/>
                <w:bCs/>
                <w:sz w:val="10"/>
                <w:szCs w:val="10"/>
                <w:lang w:bidi="ru-RU"/>
              </w:rPr>
              <w:t>:</w:t>
            </w:r>
            <w:r w:rsidRPr="00AC2110">
              <w:rPr>
                <w:rFonts w:ascii="Arial" w:hAnsi="Arial" w:cs="Arial"/>
                <w:bCs/>
                <w:sz w:val="10"/>
                <w:szCs w:val="10"/>
                <w:lang w:bidi="ru-RU"/>
              </w:rPr>
              <w:t xml:space="preserve"> правила, которые распространяются на отрасль.</w:t>
            </w:r>
          </w:p>
          <w:p w14:paraId="193A837D" w14:textId="77777777" w:rsidR="00E5482A" w:rsidRPr="00AC2110" w:rsidRDefault="00E5482A" w:rsidP="00E5482A">
            <w:pPr>
              <w:pStyle w:val="a4"/>
              <w:numPr>
                <w:ilvl w:val="0"/>
                <w:numId w:val="36"/>
              </w:numPr>
              <w:spacing w:after="0" w:line="240" w:lineRule="auto"/>
              <w:ind w:left="0" w:firstLine="0"/>
              <w:jc w:val="both"/>
              <w:rPr>
                <w:rFonts w:ascii="Arial" w:hAnsi="Arial" w:cs="Arial"/>
                <w:bCs/>
                <w:i/>
                <w:iCs/>
                <w:sz w:val="10"/>
                <w:szCs w:val="10"/>
                <w:lang w:bidi="ru-RU"/>
              </w:rPr>
            </w:pPr>
            <w:r w:rsidRPr="00AC2110">
              <w:rPr>
                <w:rFonts w:ascii="Arial" w:hAnsi="Arial" w:cs="Arial"/>
                <w:bCs/>
                <w:i/>
                <w:iCs/>
                <w:sz w:val="10"/>
                <w:szCs w:val="10"/>
                <w:u w:val="single"/>
                <w:lang w:bidi="ru-RU"/>
              </w:rPr>
              <w:t>Локальными ТНПА</w:t>
            </w:r>
            <w:r w:rsidRPr="00AC2110">
              <w:rPr>
                <w:rFonts w:ascii="Arial" w:hAnsi="Arial" w:cs="Arial"/>
                <w:b/>
                <w:bCs/>
                <w:sz w:val="10"/>
                <w:szCs w:val="10"/>
                <w:lang w:bidi="ru-RU"/>
              </w:rPr>
              <w:t>:</w:t>
            </w:r>
            <w:r w:rsidRPr="00AC2110">
              <w:rPr>
                <w:rFonts w:ascii="Arial" w:hAnsi="Arial" w:cs="Arial"/>
                <w:bCs/>
                <w:sz w:val="10"/>
                <w:szCs w:val="10"/>
                <w:lang w:bidi="ru-RU"/>
              </w:rPr>
              <w:t xml:space="preserve"> Стандарты предприятия (СТП); соглашения по охране труда; технологические инструкции; правила техники безопасности и производственной санитарии; инструкции по охране труда по профессиям и видам работ и др.</w:t>
            </w:r>
          </w:p>
          <w:p w14:paraId="61027A36" w14:textId="77777777" w:rsidR="00E5482A" w:rsidRPr="00E5482A" w:rsidRDefault="00E5482A" w:rsidP="00E5482A">
            <w:pPr>
              <w:jc w:val="right"/>
              <w:rPr>
                <w:rFonts w:ascii="Arial" w:hAnsi="Arial" w:cs="Arial"/>
                <w:sz w:val="10"/>
                <w:szCs w:val="10"/>
                <w:lang w:bidi="ru-RU"/>
              </w:rPr>
            </w:pPr>
            <w:bookmarkStart w:id="0" w:name="_GoBack"/>
            <w:bookmarkEnd w:id="0"/>
          </w:p>
        </w:tc>
        <w:tc>
          <w:tcPr>
            <w:tcW w:w="2608" w:type="dxa"/>
          </w:tcPr>
          <w:p w14:paraId="52688928" w14:textId="77777777" w:rsidR="00E5482A" w:rsidRPr="00AC2110" w:rsidRDefault="00E5482A" w:rsidP="00905618">
            <w:pPr>
              <w:pStyle w:val="a4"/>
              <w:spacing w:before="60" w:after="0" w:line="218" w:lineRule="auto"/>
              <w:ind w:left="0"/>
              <w:contextualSpacing w:val="0"/>
              <w:jc w:val="both"/>
              <w:rPr>
                <w:rFonts w:ascii="Arial" w:hAnsi="Arial" w:cs="Arial"/>
                <w:bCs/>
                <w:sz w:val="10"/>
                <w:szCs w:val="10"/>
                <w:lang w:bidi="ru-RU"/>
              </w:rPr>
            </w:pPr>
            <w:r w:rsidRPr="00AC2110">
              <w:rPr>
                <w:rFonts w:ascii="Arial" w:hAnsi="Arial" w:cs="Arial"/>
                <w:bCs/>
                <w:sz w:val="10"/>
                <w:szCs w:val="10"/>
                <w:lang w:bidi="ru-RU"/>
              </w:rPr>
              <w:t>работающих людей, либо уровни их воздействия не превышают установленных нормативов.</w:t>
            </w:r>
          </w:p>
          <w:p w14:paraId="0F62B833" w14:textId="77777777" w:rsidR="00E5482A" w:rsidRPr="00AC2110" w:rsidRDefault="00E5482A" w:rsidP="00905618">
            <w:pPr>
              <w:pStyle w:val="a4"/>
              <w:spacing w:after="0" w:line="218" w:lineRule="auto"/>
              <w:ind w:left="0"/>
              <w:jc w:val="both"/>
              <w:rPr>
                <w:rFonts w:ascii="Arial" w:hAnsi="Arial" w:cs="Arial"/>
                <w:bCs/>
                <w:sz w:val="10"/>
                <w:szCs w:val="10"/>
                <w:lang w:bidi="ru-RU"/>
              </w:rPr>
            </w:pPr>
            <w:r w:rsidRPr="00AC2110">
              <w:rPr>
                <w:rFonts w:ascii="Arial" w:hAnsi="Arial" w:cs="Arial"/>
                <w:bCs/>
                <w:sz w:val="10"/>
                <w:szCs w:val="10"/>
                <w:u w:val="single"/>
                <w:lang w:bidi="ru-RU"/>
              </w:rPr>
              <w:t>Вредный производственный фактор</w:t>
            </w:r>
            <w:r w:rsidRPr="00AC2110">
              <w:rPr>
                <w:rFonts w:ascii="Arial" w:hAnsi="Arial" w:cs="Arial"/>
                <w:bCs/>
                <w:sz w:val="10"/>
                <w:szCs w:val="10"/>
                <w:lang w:bidi="ru-RU"/>
              </w:rPr>
              <w:t xml:space="preserve"> – производственный фактор, воздействие которого в определённых условиях может привести к снижению работоспособности и (или) заболеванию (от уровня и продолжительности воздействия, вредный производственный фактор может стать опасным).</w:t>
            </w:r>
          </w:p>
          <w:p w14:paraId="594128E2" w14:textId="77777777" w:rsidR="00E5482A" w:rsidRPr="00AC2110" w:rsidRDefault="00E5482A" w:rsidP="00905618">
            <w:pPr>
              <w:pStyle w:val="a4"/>
              <w:spacing w:after="0" w:line="218" w:lineRule="auto"/>
              <w:ind w:left="0"/>
              <w:jc w:val="both"/>
              <w:rPr>
                <w:rFonts w:ascii="Arial" w:hAnsi="Arial" w:cs="Arial"/>
                <w:bCs/>
                <w:sz w:val="10"/>
                <w:szCs w:val="10"/>
                <w:lang w:bidi="ru-RU"/>
              </w:rPr>
            </w:pPr>
            <w:r w:rsidRPr="00AC2110">
              <w:rPr>
                <w:rFonts w:ascii="Arial" w:hAnsi="Arial" w:cs="Arial"/>
                <w:bCs/>
                <w:sz w:val="10"/>
                <w:szCs w:val="10"/>
                <w:u w:val="single"/>
                <w:lang w:bidi="ru-RU"/>
              </w:rPr>
              <w:t>Опасный производственный фактор</w:t>
            </w:r>
            <w:r w:rsidRPr="00AC2110">
              <w:rPr>
                <w:rFonts w:ascii="Arial" w:hAnsi="Arial" w:cs="Arial"/>
                <w:bCs/>
                <w:sz w:val="10"/>
                <w:szCs w:val="10"/>
                <w:lang w:bidi="ru-RU"/>
              </w:rPr>
              <w:t xml:space="preserve"> – производственный фактор, воздействие которого в определённых условиях способно привести к травме или другому внезапному резкому ухудшению здоровья, либо смерти.</w:t>
            </w:r>
          </w:p>
          <w:p w14:paraId="33CA5452" w14:textId="77777777" w:rsidR="00E5482A" w:rsidRPr="00AC2110" w:rsidRDefault="00E5482A" w:rsidP="00905618">
            <w:pPr>
              <w:pStyle w:val="a4"/>
              <w:spacing w:after="0" w:line="218" w:lineRule="auto"/>
              <w:ind w:left="0"/>
              <w:jc w:val="both"/>
              <w:rPr>
                <w:rFonts w:ascii="Arial" w:hAnsi="Arial" w:cs="Arial"/>
                <w:bCs/>
                <w:sz w:val="10"/>
                <w:szCs w:val="10"/>
                <w:lang w:bidi="ru-RU"/>
              </w:rPr>
            </w:pPr>
            <w:r w:rsidRPr="00AC2110">
              <w:rPr>
                <w:rFonts w:ascii="Arial" w:hAnsi="Arial" w:cs="Arial"/>
                <w:bCs/>
                <w:sz w:val="10"/>
                <w:szCs w:val="10"/>
                <w:u w:val="single"/>
                <w:lang w:bidi="ru-RU"/>
              </w:rPr>
              <w:t>Несчастный случай на производстве</w:t>
            </w:r>
            <w:r w:rsidRPr="00AC2110">
              <w:rPr>
                <w:rFonts w:ascii="Arial" w:hAnsi="Arial" w:cs="Arial"/>
                <w:bCs/>
                <w:sz w:val="10"/>
                <w:szCs w:val="10"/>
                <w:lang w:bidi="ru-RU"/>
              </w:rPr>
              <w:t xml:space="preserve"> – случай на производстве, в результате которого произошло воздействие опасного производственного фактора на работающего.</w:t>
            </w:r>
          </w:p>
          <w:p w14:paraId="7411AF0B" w14:textId="77777777" w:rsidR="00E5482A" w:rsidRPr="00AC2110" w:rsidRDefault="00E5482A" w:rsidP="00905618">
            <w:pPr>
              <w:pStyle w:val="a4"/>
              <w:spacing w:after="0" w:line="218" w:lineRule="auto"/>
              <w:ind w:left="0"/>
              <w:jc w:val="both"/>
              <w:rPr>
                <w:rFonts w:ascii="Arial" w:hAnsi="Arial" w:cs="Arial"/>
                <w:bCs/>
                <w:sz w:val="10"/>
                <w:szCs w:val="10"/>
                <w:lang w:bidi="ru-RU"/>
              </w:rPr>
            </w:pPr>
            <w:r w:rsidRPr="00AC2110">
              <w:rPr>
                <w:rFonts w:ascii="Arial" w:hAnsi="Arial" w:cs="Arial"/>
                <w:bCs/>
                <w:sz w:val="10"/>
                <w:szCs w:val="10"/>
                <w:u w:val="single"/>
                <w:lang w:bidi="ru-RU"/>
              </w:rPr>
              <w:t>Профессиональное заболевание</w:t>
            </w:r>
            <w:r w:rsidRPr="00AC2110">
              <w:rPr>
                <w:rFonts w:ascii="Arial" w:hAnsi="Arial" w:cs="Arial"/>
                <w:bCs/>
                <w:sz w:val="10"/>
                <w:szCs w:val="10"/>
                <w:lang w:bidi="ru-RU"/>
              </w:rPr>
              <w:t xml:space="preserve"> – хроническое или острое заболевание, являющееся результатом воздействия вредного производственного фактора.</w:t>
            </w:r>
          </w:p>
          <w:p w14:paraId="6575305B" w14:textId="77777777" w:rsidR="00E5482A" w:rsidRPr="00AC2110" w:rsidRDefault="00E5482A" w:rsidP="00905618">
            <w:pPr>
              <w:pStyle w:val="a4"/>
              <w:spacing w:after="0" w:line="218" w:lineRule="auto"/>
              <w:ind w:left="0"/>
              <w:jc w:val="both"/>
              <w:rPr>
                <w:rFonts w:ascii="Arial" w:hAnsi="Arial" w:cs="Arial"/>
                <w:bCs/>
                <w:sz w:val="10"/>
                <w:szCs w:val="10"/>
                <w:lang w:bidi="ru-RU"/>
              </w:rPr>
            </w:pPr>
            <w:r w:rsidRPr="00AC2110">
              <w:rPr>
                <w:rFonts w:ascii="Arial" w:hAnsi="Arial" w:cs="Arial"/>
                <w:bCs/>
                <w:sz w:val="10"/>
                <w:szCs w:val="10"/>
                <w:u w:val="single"/>
                <w:lang w:bidi="ru-RU"/>
              </w:rPr>
              <w:t>Техника безопасности</w:t>
            </w:r>
            <w:r w:rsidRPr="00AC2110">
              <w:rPr>
                <w:rFonts w:ascii="Arial" w:hAnsi="Arial" w:cs="Arial"/>
                <w:bCs/>
                <w:sz w:val="10"/>
                <w:szCs w:val="10"/>
                <w:lang w:bidi="ru-RU"/>
              </w:rPr>
              <w:t xml:space="preserve"> – система организационных мероприятий, технических средств и методов, предотвращающих воздействие опасных производственных факторов на работающих.</w:t>
            </w:r>
          </w:p>
          <w:p w14:paraId="4C3D2BDE" w14:textId="5BCCFA88" w:rsidR="00E5482A" w:rsidRPr="00757F78" w:rsidRDefault="00E5482A" w:rsidP="00905618">
            <w:pPr>
              <w:spacing w:after="0" w:line="218" w:lineRule="auto"/>
              <w:jc w:val="both"/>
              <w:rPr>
                <w:rFonts w:ascii="Arial" w:hAnsi="Arial" w:cs="Arial"/>
                <w:sz w:val="10"/>
                <w:szCs w:val="10"/>
                <w:lang w:bidi="ru-RU"/>
              </w:rPr>
            </w:pPr>
            <w:r w:rsidRPr="00AC2110">
              <w:rPr>
                <w:rFonts w:ascii="Arial" w:hAnsi="Arial" w:cs="Arial"/>
                <w:bCs/>
                <w:sz w:val="10"/>
                <w:szCs w:val="10"/>
                <w:u w:val="single"/>
                <w:lang w:bidi="ru-RU"/>
              </w:rPr>
              <w:t>Производственная санитария</w:t>
            </w:r>
            <w:r w:rsidRPr="00AC2110">
              <w:rPr>
                <w:rFonts w:ascii="Arial" w:hAnsi="Arial" w:cs="Arial"/>
                <w:bCs/>
                <w:sz w:val="10"/>
                <w:szCs w:val="10"/>
                <w:lang w:bidi="ru-RU"/>
              </w:rPr>
              <w:t xml:space="preserve"> – система организационных, санитарно-гигиенических мероприятий, технических средств и методов, предотвращающих или уменьшающих воздействие вредных производственных факторов до значений, не превышающих допустимые.</w:t>
            </w:r>
          </w:p>
        </w:tc>
        <w:tc>
          <w:tcPr>
            <w:tcW w:w="2608" w:type="dxa"/>
          </w:tcPr>
          <w:p w14:paraId="79B52B3F" w14:textId="77777777" w:rsidR="00E5482A" w:rsidRPr="00D17B29" w:rsidRDefault="00E5482A" w:rsidP="00E5482A">
            <w:pPr>
              <w:pStyle w:val="a4"/>
              <w:spacing w:before="60" w:after="0" w:line="240" w:lineRule="auto"/>
              <w:ind w:left="0"/>
              <w:contextualSpacing w:val="0"/>
              <w:rPr>
                <w:rFonts w:ascii="Arial" w:hAnsi="Arial" w:cs="Arial"/>
                <w:bCs/>
                <w:sz w:val="10"/>
                <w:szCs w:val="10"/>
                <w:lang w:bidi="ru-RU"/>
              </w:rPr>
            </w:pPr>
            <w:r w:rsidRPr="00DB4EC5">
              <w:rPr>
                <w:rFonts w:ascii="Arial" w:hAnsi="Arial" w:cs="Arial"/>
                <w:b/>
                <w:bCs/>
                <w:sz w:val="10"/>
                <w:szCs w:val="10"/>
                <w:lang w:bidi="ru-RU"/>
              </w:rPr>
              <w:t>раза)</w:t>
            </w:r>
            <w:r w:rsidRPr="00DB4EC5">
              <w:rPr>
                <w:rFonts w:ascii="Arial" w:hAnsi="Arial" w:cs="Arial"/>
                <w:bCs/>
                <w:sz w:val="10"/>
                <w:szCs w:val="10"/>
                <w:lang w:bidi="ru-RU"/>
              </w:rPr>
              <w:t xml:space="preserve">. Если газовое отопление индивид., </w:t>
            </w:r>
            <w:r w:rsidRPr="00D17B29">
              <w:rPr>
                <w:rFonts w:ascii="Arial" w:hAnsi="Arial" w:cs="Arial"/>
                <w:bCs/>
                <w:sz w:val="10"/>
                <w:szCs w:val="10"/>
                <w:lang w:bidi="ru-RU"/>
              </w:rPr>
              <w:t xml:space="preserve">то экономия воды и тепла автомат. экономят газ. </w:t>
            </w:r>
            <w:proofErr w:type="spellStart"/>
            <w:r w:rsidRPr="00D17B29">
              <w:rPr>
                <w:rFonts w:ascii="Arial" w:hAnsi="Arial" w:cs="Arial"/>
                <w:bCs/>
                <w:sz w:val="10"/>
                <w:szCs w:val="10"/>
                <w:lang w:bidi="ru-RU"/>
              </w:rPr>
              <w:t>Исп-ть</w:t>
            </w:r>
            <w:proofErr w:type="spellEnd"/>
            <w:r w:rsidRPr="00D17B29">
              <w:rPr>
                <w:rFonts w:ascii="Arial" w:hAnsi="Arial" w:cs="Arial"/>
                <w:bCs/>
                <w:sz w:val="10"/>
                <w:szCs w:val="10"/>
                <w:lang w:bidi="ru-RU"/>
              </w:rPr>
              <w:t xml:space="preserve"> современную посуду из нержавейки с полированным дном. Посуда должна быть чистой и ровной, </w:t>
            </w:r>
            <w:proofErr w:type="spellStart"/>
            <w:r w:rsidRPr="00D17B29">
              <w:rPr>
                <w:rFonts w:ascii="Arial" w:hAnsi="Arial" w:cs="Arial"/>
                <w:bCs/>
                <w:sz w:val="10"/>
                <w:szCs w:val="10"/>
                <w:lang w:bidi="ru-RU"/>
              </w:rPr>
              <w:t>соответ-ть</w:t>
            </w:r>
            <w:proofErr w:type="spellEnd"/>
            <w:r w:rsidRPr="00D17B29">
              <w:rPr>
                <w:rFonts w:ascii="Arial" w:hAnsi="Arial" w:cs="Arial"/>
                <w:bCs/>
                <w:sz w:val="10"/>
                <w:szCs w:val="10"/>
                <w:lang w:bidi="ru-RU"/>
              </w:rPr>
              <w:t xml:space="preserve"> размеру конфорки. Проверить плотность прилегания дверцы духовки, чтобы не выходил горячий воздух. </w:t>
            </w:r>
          </w:p>
          <w:p w14:paraId="364909DF" w14:textId="77777777" w:rsidR="00E5482A" w:rsidRPr="00D17B29" w:rsidRDefault="00E5482A" w:rsidP="00E5482A">
            <w:pPr>
              <w:pStyle w:val="a4"/>
              <w:numPr>
                <w:ilvl w:val="3"/>
                <w:numId w:val="35"/>
              </w:numPr>
              <w:spacing w:after="0" w:line="240" w:lineRule="auto"/>
              <w:ind w:left="0" w:firstLine="0"/>
              <w:contextualSpacing w:val="0"/>
              <w:rPr>
                <w:rFonts w:ascii="Arial" w:hAnsi="Arial" w:cs="Arial"/>
                <w:bCs/>
                <w:sz w:val="10"/>
                <w:szCs w:val="10"/>
                <w:lang w:bidi="ru-RU"/>
              </w:rPr>
            </w:pPr>
            <w:r w:rsidRPr="00D17B29">
              <w:rPr>
                <w:rFonts w:ascii="Arial" w:hAnsi="Arial" w:cs="Arial"/>
                <w:b/>
                <w:bCs/>
                <w:sz w:val="10"/>
                <w:szCs w:val="10"/>
                <w:lang w:bidi="ru-RU"/>
              </w:rPr>
              <w:t>Замена ламп накаливания на светодиодные или люминесцентные.</w:t>
            </w:r>
            <w:r w:rsidRPr="00D17B29">
              <w:rPr>
                <w:rFonts w:ascii="Arial" w:hAnsi="Arial" w:cs="Arial"/>
                <w:bCs/>
                <w:sz w:val="10"/>
                <w:szCs w:val="10"/>
                <w:lang w:bidi="ru-RU"/>
              </w:rPr>
              <w:t xml:space="preserve"> Быстрая окупаемость за счет снижения потреб-</w:t>
            </w:r>
            <w:proofErr w:type="spellStart"/>
            <w:r w:rsidRPr="00D17B29">
              <w:rPr>
                <w:rFonts w:ascii="Arial" w:hAnsi="Arial" w:cs="Arial"/>
                <w:bCs/>
                <w:sz w:val="10"/>
                <w:szCs w:val="10"/>
                <w:lang w:bidi="ru-RU"/>
              </w:rPr>
              <w:t>ия</w:t>
            </w:r>
            <w:proofErr w:type="spellEnd"/>
            <w:r w:rsidRPr="00D17B29">
              <w:rPr>
                <w:rFonts w:ascii="Arial" w:hAnsi="Arial" w:cs="Arial"/>
                <w:bCs/>
                <w:sz w:val="10"/>
                <w:szCs w:val="10"/>
                <w:lang w:bidi="ru-RU"/>
              </w:rPr>
              <w:t xml:space="preserve"> электроэнергии и более длит-ого срока службы (в 8-10 раз).</w:t>
            </w:r>
          </w:p>
          <w:p w14:paraId="2B0C7EC3" w14:textId="77777777" w:rsidR="00E5482A" w:rsidRPr="00D17B29" w:rsidRDefault="00E5482A" w:rsidP="00E5482A">
            <w:pPr>
              <w:pStyle w:val="a4"/>
              <w:numPr>
                <w:ilvl w:val="3"/>
                <w:numId w:val="35"/>
              </w:numPr>
              <w:spacing w:after="0" w:line="240" w:lineRule="auto"/>
              <w:ind w:left="0" w:firstLine="0"/>
              <w:contextualSpacing w:val="0"/>
              <w:rPr>
                <w:rFonts w:ascii="Arial" w:hAnsi="Arial" w:cs="Arial"/>
                <w:bCs/>
                <w:sz w:val="10"/>
                <w:szCs w:val="10"/>
                <w:lang w:bidi="ru-RU"/>
              </w:rPr>
            </w:pPr>
            <w:r w:rsidRPr="00D17B29">
              <w:rPr>
                <w:rFonts w:ascii="Arial" w:hAnsi="Arial" w:cs="Arial"/>
                <w:b/>
                <w:bCs/>
                <w:sz w:val="10"/>
                <w:szCs w:val="10"/>
                <w:lang w:bidi="ru-RU"/>
              </w:rPr>
              <w:t>Максимальное использование естественного освещения.</w:t>
            </w:r>
            <w:r w:rsidRPr="00D17B29">
              <w:rPr>
                <w:rFonts w:ascii="Arial" w:hAnsi="Arial" w:cs="Arial"/>
                <w:bCs/>
                <w:sz w:val="10"/>
                <w:szCs w:val="10"/>
                <w:lang w:bidi="ru-RU"/>
              </w:rPr>
              <w:t xml:space="preserve"> Вымыть окна, поднять жалюзи на окнах, снять/одернуть плотные шторы. Ремонт в светлых тонах.</w:t>
            </w:r>
          </w:p>
          <w:p w14:paraId="1967D503" w14:textId="77777777" w:rsidR="00E5482A" w:rsidRPr="00D17B29" w:rsidRDefault="00E5482A" w:rsidP="00E5482A">
            <w:pPr>
              <w:pStyle w:val="a4"/>
              <w:numPr>
                <w:ilvl w:val="3"/>
                <w:numId w:val="35"/>
              </w:numPr>
              <w:spacing w:after="0" w:line="240" w:lineRule="auto"/>
              <w:ind w:left="0" w:firstLine="0"/>
              <w:contextualSpacing w:val="0"/>
              <w:rPr>
                <w:rFonts w:ascii="Arial" w:hAnsi="Arial" w:cs="Arial"/>
                <w:bCs/>
                <w:sz w:val="10"/>
                <w:szCs w:val="10"/>
                <w:lang w:bidi="ru-RU"/>
              </w:rPr>
            </w:pPr>
            <w:r w:rsidRPr="00D17B29">
              <w:rPr>
                <w:rFonts w:ascii="Arial" w:hAnsi="Arial" w:cs="Arial"/>
                <w:b/>
                <w:bCs/>
                <w:sz w:val="10"/>
                <w:szCs w:val="10"/>
                <w:lang w:bidi="ru-RU"/>
              </w:rPr>
              <w:t>Замена бытовых приборов на новые с классом энергосбережения А.</w:t>
            </w:r>
            <w:r w:rsidRPr="00D17B29">
              <w:rPr>
                <w:rFonts w:ascii="Arial" w:hAnsi="Arial" w:cs="Arial"/>
                <w:bCs/>
                <w:sz w:val="10"/>
                <w:szCs w:val="10"/>
                <w:lang w:bidi="ru-RU"/>
              </w:rPr>
              <w:t xml:space="preserve"> Потребляют </w:t>
            </w:r>
            <w:proofErr w:type="spellStart"/>
            <w:r w:rsidRPr="00D17B29">
              <w:rPr>
                <w:rFonts w:ascii="Arial" w:hAnsi="Arial" w:cs="Arial"/>
                <w:bCs/>
                <w:sz w:val="10"/>
                <w:szCs w:val="10"/>
                <w:lang w:bidi="ru-RU"/>
              </w:rPr>
              <w:t>приблиз</w:t>
            </w:r>
            <w:proofErr w:type="spellEnd"/>
            <w:r w:rsidRPr="00D17B29">
              <w:rPr>
                <w:rFonts w:ascii="Arial" w:hAnsi="Arial" w:cs="Arial"/>
                <w:bCs/>
                <w:sz w:val="10"/>
                <w:szCs w:val="10"/>
                <w:lang w:bidi="ru-RU"/>
              </w:rPr>
              <w:t>-но на 50% меньше.</w:t>
            </w:r>
          </w:p>
          <w:p w14:paraId="3F638338" w14:textId="77777777" w:rsidR="00E5482A" w:rsidRPr="00D17B29" w:rsidRDefault="00E5482A" w:rsidP="00E5482A">
            <w:pPr>
              <w:pStyle w:val="a4"/>
              <w:numPr>
                <w:ilvl w:val="3"/>
                <w:numId w:val="35"/>
              </w:numPr>
              <w:spacing w:after="0" w:line="240" w:lineRule="auto"/>
              <w:ind w:left="0" w:firstLine="0"/>
              <w:contextualSpacing w:val="0"/>
              <w:rPr>
                <w:rFonts w:ascii="Arial" w:hAnsi="Arial" w:cs="Arial"/>
                <w:b/>
                <w:bCs/>
                <w:sz w:val="10"/>
                <w:szCs w:val="10"/>
                <w:lang w:bidi="ru-RU"/>
              </w:rPr>
            </w:pPr>
            <w:r w:rsidRPr="00D17B29">
              <w:rPr>
                <w:rFonts w:ascii="Arial" w:hAnsi="Arial" w:cs="Arial"/>
                <w:b/>
                <w:bCs/>
                <w:sz w:val="10"/>
                <w:szCs w:val="10"/>
                <w:lang w:bidi="ru-RU"/>
              </w:rPr>
              <w:t>Установка холодильника вдали от плиты и батарей отопления в хорошо вентилируемом месте.</w:t>
            </w:r>
            <w:r w:rsidRPr="00D17B29">
              <w:rPr>
                <w:rFonts w:ascii="Arial" w:hAnsi="Arial" w:cs="Arial"/>
                <w:bCs/>
                <w:sz w:val="10"/>
                <w:szCs w:val="10"/>
                <w:lang w:bidi="ru-RU"/>
              </w:rPr>
              <w:t xml:space="preserve"> </w:t>
            </w:r>
            <w:r w:rsidRPr="00D17B29">
              <w:rPr>
                <w:rFonts w:ascii="Arial" w:hAnsi="Arial" w:cs="Arial"/>
                <w:b/>
                <w:bCs/>
                <w:sz w:val="10"/>
                <w:szCs w:val="10"/>
                <w:lang w:bidi="ru-RU"/>
              </w:rPr>
              <w:t>Регулярная его разморозка и замена уплотнителя на дверцах.</w:t>
            </w:r>
          </w:p>
          <w:p w14:paraId="67ADDED9" w14:textId="77777777" w:rsidR="00E5482A" w:rsidRPr="00D17B29" w:rsidRDefault="00E5482A" w:rsidP="00E5482A">
            <w:pPr>
              <w:pStyle w:val="a4"/>
              <w:numPr>
                <w:ilvl w:val="3"/>
                <w:numId w:val="35"/>
              </w:numPr>
              <w:spacing w:after="0" w:line="240" w:lineRule="auto"/>
              <w:ind w:left="0" w:firstLine="0"/>
              <w:contextualSpacing w:val="0"/>
              <w:rPr>
                <w:rFonts w:ascii="Arial" w:hAnsi="Arial" w:cs="Arial"/>
                <w:b/>
                <w:bCs/>
                <w:sz w:val="10"/>
                <w:szCs w:val="10"/>
                <w:lang w:bidi="ru-RU"/>
              </w:rPr>
            </w:pPr>
            <w:r w:rsidRPr="00D17B29">
              <w:rPr>
                <w:rFonts w:ascii="Arial" w:hAnsi="Arial" w:cs="Arial"/>
                <w:b/>
                <w:bCs/>
                <w:sz w:val="10"/>
                <w:szCs w:val="10"/>
                <w:lang w:bidi="ru-RU"/>
              </w:rPr>
              <w:t xml:space="preserve">Выключение света при выходе из комнаты больше, чем на 5 минут. </w:t>
            </w:r>
          </w:p>
          <w:p w14:paraId="50BD1A7D" w14:textId="144B0D11" w:rsidR="00E5482A" w:rsidRPr="00946A12" w:rsidRDefault="00E5482A" w:rsidP="00E5482A">
            <w:pPr>
              <w:spacing w:after="0" w:line="204" w:lineRule="auto"/>
              <w:rPr>
                <w:rFonts w:ascii="Arial" w:hAnsi="Arial" w:cs="Arial"/>
                <w:sz w:val="10"/>
                <w:szCs w:val="10"/>
                <w:lang w:bidi="ru-RU"/>
              </w:rPr>
            </w:pPr>
            <w:r w:rsidRPr="00D17B29">
              <w:rPr>
                <w:rFonts w:ascii="Arial" w:hAnsi="Arial" w:cs="Arial"/>
                <w:b/>
                <w:bCs/>
                <w:sz w:val="10"/>
                <w:szCs w:val="10"/>
                <w:lang w:bidi="ru-RU"/>
              </w:rPr>
              <w:t>Установка автоматического перевода компьютера в спящий режим.</w:t>
            </w:r>
          </w:p>
        </w:tc>
        <w:tc>
          <w:tcPr>
            <w:tcW w:w="2608" w:type="dxa"/>
          </w:tcPr>
          <w:p w14:paraId="71B57FE2" w14:textId="7A1016D2" w:rsidR="00E5482A" w:rsidRPr="00D22FDA" w:rsidRDefault="00E5482A" w:rsidP="00E5482A">
            <w:pPr>
              <w:tabs>
                <w:tab w:val="left" w:pos="609"/>
              </w:tabs>
              <w:spacing w:before="60" w:after="0" w:line="240" w:lineRule="auto"/>
              <w:jc w:val="both"/>
              <w:rPr>
                <w:rFonts w:ascii="Arial" w:hAnsi="Arial" w:cs="Arial"/>
                <w:sz w:val="10"/>
                <w:szCs w:val="10"/>
              </w:rPr>
            </w:pPr>
            <w:r w:rsidRPr="00E82BB6">
              <w:rPr>
                <w:rFonts w:ascii="Arial" w:hAnsi="Arial" w:cs="Arial"/>
                <w:sz w:val="10"/>
                <w:szCs w:val="10"/>
              </w:rPr>
              <w:t xml:space="preserve">Экономия теплоты на отопление жилого дома может быть достигнута за счет: утепления входных дверей в подъезды, квартиры, уплотнения притворов, устранения </w:t>
            </w:r>
            <w:proofErr w:type="spellStart"/>
            <w:r w:rsidRPr="00E82BB6">
              <w:rPr>
                <w:rFonts w:ascii="Arial" w:hAnsi="Arial" w:cs="Arial"/>
                <w:sz w:val="10"/>
                <w:szCs w:val="10"/>
              </w:rPr>
              <w:t>неплотностей</w:t>
            </w:r>
            <w:proofErr w:type="spellEnd"/>
            <w:r w:rsidRPr="00E82BB6">
              <w:rPr>
                <w:rFonts w:ascii="Arial" w:hAnsi="Arial" w:cs="Arial"/>
                <w:sz w:val="10"/>
                <w:szCs w:val="10"/>
              </w:rPr>
              <w:t xml:space="preserve"> по периметру оконных и дверных коробок, утепления наруж</w:t>
            </w:r>
            <w:r w:rsidRPr="00E82BB6">
              <w:rPr>
                <w:rFonts w:ascii="Arial" w:hAnsi="Arial" w:cs="Arial"/>
                <w:sz w:val="10"/>
                <w:szCs w:val="10"/>
              </w:rPr>
              <w:softHyphen/>
              <w:t xml:space="preserve">ных стен; утепления чердаков или переустройства </w:t>
            </w:r>
            <w:proofErr w:type="spellStart"/>
            <w:r w:rsidRPr="00E82BB6">
              <w:rPr>
                <w:rFonts w:ascii="Arial" w:hAnsi="Arial" w:cs="Arial"/>
                <w:sz w:val="10"/>
                <w:szCs w:val="10"/>
              </w:rPr>
              <w:t>бесчердач</w:t>
            </w:r>
            <w:r w:rsidRPr="00E82BB6">
              <w:rPr>
                <w:rFonts w:ascii="Arial" w:hAnsi="Arial" w:cs="Arial"/>
                <w:sz w:val="10"/>
                <w:szCs w:val="10"/>
              </w:rPr>
              <w:softHyphen/>
              <w:t>ных</w:t>
            </w:r>
            <w:proofErr w:type="spellEnd"/>
            <w:r w:rsidRPr="00E82BB6">
              <w:rPr>
                <w:rFonts w:ascii="Arial" w:hAnsi="Arial" w:cs="Arial"/>
                <w:sz w:val="10"/>
                <w:szCs w:val="10"/>
              </w:rPr>
              <w:t xml:space="preserve"> кровель в чердачные, повышения технической эксплуата</w:t>
            </w:r>
            <w:r w:rsidRPr="00E82BB6">
              <w:rPr>
                <w:rFonts w:ascii="Arial" w:hAnsi="Arial" w:cs="Arial"/>
                <w:sz w:val="10"/>
                <w:szCs w:val="10"/>
              </w:rPr>
              <w:softHyphen/>
              <w:t>ции систем отопления</w:t>
            </w:r>
          </w:p>
        </w:tc>
        <w:tc>
          <w:tcPr>
            <w:tcW w:w="2608" w:type="dxa"/>
          </w:tcPr>
          <w:p w14:paraId="30470110" w14:textId="2F008760" w:rsidR="00E5482A" w:rsidRDefault="00E5482A" w:rsidP="00E5482A">
            <w:pPr>
              <w:spacing w:before="60" w:after="0" w:line="240" w:lineRule="auto"/>
              <w:jc w:val="both"/>
              <w:rPr>
                <w:rFonts w:ascii="Arial" w:hAnsi="Arial" w:cs="Arial"/>
                <w:sz w:val="10"/>
                <w:szCs w:val="10"/>
              </w:rPr>
            </w:pPr>
            <w:r w:rsidRPr="00E82BB6">
              <w:rPr>
                <w:rFonts w:ascii="Arial" w:hAnsi="Arial" w:cs="Arial"/>
                <w:sz w:val="10"/>
                <w:szCs w:val="10"/>
                <w:u w:val="single"/>
              </w:rPr>
              <w:t>-осуществление государственной экспертизы</w:t>
            </w:r>
            <w:r w:rsidRPr="00E82BB6">
              <w:rPr>
                <w:rFonts w:ascii="Arial" w:hAnsi="Arial" w:cs="Arial"/>
                <w:sz w:val="10"/>
                <w:szCs w:val="10"/>
              </w:rPr>
              <w:t xml:space="preserve"> энергетической эффективности проектных решений с целью их оценки на соответствие действующим нормам и стандартам</w:t>
            </w:r>
            <w:r>
              <w:rPr>
                <w:rFonts w:ascii="Arial" w:hAnsi="Arial" w:cs="Arial"/>
                <w:sz w:val="10"/>
                <w:szCs w:val="10"/>
              </w:rPr>
              <w:t>;</w:t>
            </w:r>
          </w:p>
          <w:p w14:paraId="12B585C0" w14:textId="6EF10B2F" w:rsidR="00E5482A" w:rsidRPr="00E82BB6" w:rsidRDefault="00E5482A" w:rsidP="00E5482A">
            <w:pPr>
              <w:spacing w:after="0" w:line="240" w:lineRule="auto"/>
              <w:jc w:val="both"/>
              <w:rPr>
                <w:rFonts w:ascii="Arial" w:hAnsi="Arial" w:cs="Arial"/>
                <w:sz w:val="10"/>
                <w:szCs w:val="10"/>
              </w:rPr>
            </w:pPr>
            <w:r w:rsidRPr="00E82BB6">
              <w:rPr>
                <w:rFonts w:ascii="Arial" w:hAnsi="Arial" w:cs="Arial"/>
                <w:sz w:val="10"/>
                <w:szCs w:val="10"/>
              </w:rPr>
              <w:t xml:space="preserve">-– </w:t>
            </w:r>
            <w:r w:rsidRPr="00E82BB6">
              <w:rPr>
                <w:rFonts w:ascii="Arial" w:hAnsi="Arial" w:cs="Arial"/>
                <w:sz w:val="10"/>
                <w:szCs w:val="10"/>
                <w:u w:val="single"/>
              </w:rPr>
              <w:t>введение для оценки работы министерств</w:t>
            </w:r>
            <w:r w:rsidRPr="00E82BB6">
              <w:rPr>
                <w:rFonts w:ascii="Arial" w:hAnsi="Arial" w:cs="Arial"/>
                <w:sz w:val="10"/>
                <w:szCs w:val="10"/>
              </w:rPr>
              <w:t>, ведомств таких показателей, как снижение суммарного объема и повышение коэффициента полезного использования котельно-печного топлива;</w:t>
            </w:r>
          </w:p>
          <w:p w14:paraId="58D8D8D6" w14:textId="77777777" w:rsidR="00E5482A" w:rsidRPr="00E82BB6" w:rsidRDefault="00E5482A" w:rsidP="00E5482A">
            <w:pPr>
              <w:spacing w:after="0" w:line="240" w:lineRule="auto"/>
              <w:jc w:val="both"/>
              <w:rPr>
                <w:rFonts w:ascii="Arial" w:hAnsi="Arial" w:cs="Arial"/>
                <w:sz w:val="10"/>
                <w:szCs w:val="10"/>
              </w:rPr>
            </w:pPr>
            <w:r w:rsidRPr="00E82BB6">
              <w:rPr>
                <w:rFonts w:ascii="Arial" w:hAnsi="Arial" w:cs="Arial"/>
                <w:sz w:val="10"/>
                <w:szCs w:val="10"/>
              </w:rPr>
              <w:t>-</w:t>
            </w:r>
            <w:r w:rsidRPr="00E82BB6">
              <w:rPr>
                <w:rFonts w:ascii="Arial" w:hAnsi="Arial" w:cs="Arial"/>
                <w:sz w:val="10"/>
                <w:szCs w:val="10"/>
                <w:u w:val="single"/>
              </w:rPr>
              <w:t>поэтапный переход</w:t>
            </w:r>
            <w:r w:rsidRPr="00E82BB6">
              <w:rPr>
                <w:rFonts w:ascii="Arial" w:hAnsi="Arial" w:cs="Arial"/>
                <w:sz w:val="10"/>
                <w:szCs w:val="10"/>
              </w:rPr>
              <w:t xml:space="preserve"> от нормирования расхода ТЭР на выпуск продукции к проведению регулярных аудитов промышленных предприятий.</w:t>
            </w:r>
          </w:p>
          <w:p w14:paraId="12036B87" w14:textId="77777777" w:rsidR="00E5482A" w:rsidRPr="00E82BB6" w:rsidRDefault="00E5482A" w:rsidP="00E5482A">
            <w:pPr>
              <w:spacing w:after="0" w:line="240" w:lineRule="auto"/>
              <w:jc w:val="both"/>
              <w:rPr>
                <w:rFonts w:ascii="Arial" w:hAnsi="Arial" w:cs="Arial"/>
                <w:sz w:val="10"/>
                <w:szCs w:val="10"/>
              </w:rPr>
            </w:pPr>
            <w:r w:rsidRPr="00E82BB6">
              <w:rPr>
                <w:rFonts w:ascii="Arial" w:hAnsi="Arial" w:cs="Arial"/>
                <w:sz w:val="10"/>
                <w:szCs w:val="10"/>
              </w:rPr>
              <w:t>-</w:t>
            </w:r>
            <w:r w:rsidRPr="00E82BB6">
              <w:rPr>
                <w:rFonts w:ascii="Arial" w:hAnsi="Arial" w:cs="Arial"/>
                <w:sz w:val="10"/>
                <w:szCs w:val="10"/>
                <w:u w:val="single"/>
              </w:rPr>
              <w:t>разработка</w:t>
            </w:r>
            <w:r w:rsidRPr="00E82BB6">
              <w:rPr>
                <w:rFonts w:ascii="Arial" w:hAnsi="Arial" w:cs="Arial"/>
                <w:sz w:val="10"/>
                <w:szCs w:val="10"/>
              </w:rPr>
              <w:t xml:space="preserve"> новых и совершенствование существующих экономических механизмов, стимулирующих повышение энергоэффективности промышленного производства. </w:t>
            </w:r>
          </w:p>
          <w:p w14:paraId="720B5BBC" w14:textId="2840CF18" w:rsidR="00E5482A" w:rsidRPr="00757F78" w:rsidRDefault="00E5482A" w:rsidP="00E5482A">
            <w:pPr>
              <w:spacing w:after="0" w:line="216" w:lineRule="auto"/>
              <w:jc w:val="both"/>
              <w:rPr>
                <w:rFonts w:ascii="Arial" w:hAnsi="Arial" w:cs="Arial"/>
                <w:sz w:val="10"/>
                <w:szCs w:val="10"/>
                <w:lang w:bidi="ru-RU"/>
              </w:rPr>
            </w:pPr>
            <w:r w:rsidRPr="00E82BB6">
              <w:rPr>
                <w:rFonts w:ascii="Arial" w:hAnsi="Arial" w:cs="Arial"/>
                <w:sz w:val="10"/>
                <w:szCs w:val="10"/>
              </w:rPr>
              <w:t xml:space="preserve">В соответствии с Законом Республики Беларусь </w:t>
            </w:r>
            <w:r w:rsidRPr="00E82BB6">
              <w:rPr>
                <w:rFonts w:ascii="Arial" w:hAnsi="Arial" w:cs="Arial"/>
                <w:b/>
                <w:bCs/>
                <w:sz w:val="10"/>
                <w:szCs w:val="10"/>
              </w:rPr>
              <w:t>«Об энергосбережении»</w:t>
            </w:r>
            <w:r w:rsidRPr="00E82BB6">
              <w:rPr>
                <w:rFonts w:ascii="Arial" w:hAnsi="Arial" w:cs="Arial"/>
                <w:sz w:val="10"/>
                <w:szCs w:val="10"/>
              </w:rPr>
              <w:t xml:space="preserve"> обязательному энергетическому обследованию подлежат предприятия с годовым потреблением топливно-энергетических ресурсов более 1,5 тысяч тонн условного топлива. Для выявления всех резервов экономии энергоресурсов необходимо составлять энергетический баланс предприятия. Энергобаланс – баланс добычи, переработки и т.д. с потреблением всех видов энергетических ресурсов.</w:t>
            </w:r>
          </w:p>
        </w:tc>
        <w:tc>
          <w:tcPr>
            <w:tcW w:w="2608" w:type="dxa"/>
          </w:tcPr>
          <w:p w14:paraId="64D3BC5C" w14:textId="77777777" w:rsidR="00E5482A" w:rsidRPr="00E82BB6" w:rsidRDefault="00E5482A" w:rsidP="00E5482A">
            <w:pPr>
              <w:pStyle w:val="a4"/>
              <w:spacing w:before="60" w:after="0"/>
              <w:ind w:left="0"/>
              <w:rPr>
                <w:rFonts w:ascii="Arial" w:hAnsi="Arial" w:cs="Arial"/>
                <w:b/>
                <w:sz w:val="10"/>
                <w:szCs w:val="10"/>
              </w:rPr>
            </w:pPr>
            <w:r w:rsidRPr="00E82BB6">
              <w:rPr>
                <w:rFonts w:ascii="Arial" w:hAnsi="Arial" w:cs="Arial"/>
                <w:b/>
                <w:sz w:val="10"/>
                <w:szCs w:val="10"/>
              </w:rPr>
              <w:t>47</w:t>
            </w:r>
            <w:r>
              <w:rPr>
                <w:rFonts w:ascii="Arial" w:hAnsi="Arial" w:cs="Arial"/>
                <w:b/>
                <w:sz w:val="10"/>
                <w:szCs w:val="10"/>
              </w:rPr>
              <w:t>.</w:t>
            </w:r>
            <w:r w:rsidRPr="00E82BB6">
              <w:rPr>
                <w:rFonts w:ascii="Arial" w:hAnsi="Arial" w:cs="Arial"/>
                <w:b/>
                <w:sz w:val="10"/>
                <w:szCs w:val="10"/>
              </w:rPr>
              <w:t xml:space="preserve"> Проблемы и перспективы развития белорусской энергетики. Понятие и критерии энергетической безопасности государства</w:t>
            </w:r>
          </w:p>
          <w:p w14:paraId="29EDFC26" w14:textId="77777777" w:rsidR="00E5482A" w:rsidRPr="00E82BB6" w:rsidRDefault="00E5482A" w:rsidP="00E5482A">
            <w:pPr>
              <w:pStyle w:val="a4"/>
              <w:spacing w:after="0"/>
              <w:ind w:left="0"/>
              <w:rPr>
                <w:rFonts w:ascii="Arial" w:hAnsi="Arial" w:cs="Arial"/>
                <w:bCs/>
                <w:sz w:val="10"/>
                <w:szCs w:val="10"/>
                <w:u w:val="single"/>
              </w:rPr>
            </w:pPr>
            <w:r w:rsidRPr="00E82BB6">
              <w:rPr>
                <w:rFonts w:ascii="Arial" w:hAnsi="Arial" w:cs="Arial"/>
                <w:bCs/>
                <w:sz w:val="10"/>
                <w:szCs w:val="10"/>
                <w:u w:val="single"/>
              </w:rPr>
              <w:t xml:space="preserve">(Проблемы)Добавить что-то про ресурсы для энергетики уменьшаются, не возобновляемые ресурсы заканчиваются и </w:t>
            </w:r>
            <w:proofErr w:type="spellStart"/>
            <w:r w:rsidRPr="00E82BB6">
              <w:rPr>
                <w:rFonts w:ascii="Arial" w:hAnsi="Arial" w:cs="Arial"/>
                <w:bCs/>
                <w:sz w:val="10"/>
                <w:szCs w:val="10"/>
                <w:u w:val="single"/>
              </w:rPr>
              <w:t>бла</w:t>
            </w:r>
            <w:proofErr w:type="spellEnd"/>
            <w:r w:rsidRPr="00E82BB6">
              <w:rPr>
                <w:rFonts w:ascii="Arial" w:hAnsi="Arial" w:cs="Arial"/>
                <w:bCs/>
                <w:sz w:val="10"/>
                <w:szCs w:val="10"/>
                <w:u w:val="single"/>
              </w:rPr>
              <w:t xml:space="preserve"> </w:t>
            </w:r>
            <w:proofErr w:type="spellStart"/>
            <w:r w:rsidRPr="00E82BB6">
              <w:rPr>
                <w:rFonts w:ascii="Arial" w:hAnsi="Arial" w:cs="Arial"/>
                <w:bCs/>
                <w:sz w:val="10"/>
                <w:szCs w:val="10"/>
                <w:u w:val="single"/>
              </w:rPr>
              <w:t>бла</w:t>
            </w:r>
            <w:proofErr w:type="spellEnd"/>
            <w:r w:rsidRPr="00E82BB6">
              <w:rPr>
                <w:rFonts w:ascii="Arial" w:hAnsi="Arial" w:cs="Arial"/>
                <w:bCs/>
                <w:sz w:val="10"/>
                <w:szCs w:val="10"/>
                <w:u w:val="single"/>
              </w:rPr>
              <w:t>.!</w:t>
            </w:r>
          </w:p>
          <w:p w14:paraId="1BD2109B" w14:textId="31969DF1" w:rsidR="00E5482A" w:rsidRPr="00943196" w:rsidRDefault="00E5482A" w:rsidP="00E5482A">
            <w:pPr>
              <w:spacing w:after="0" w:line="204" w:lineRule="auto"/>
              <w:jc w:val="both"/>
              <w:rPr>
                <w:rFonts w:ascii="Arial" w:hAnsi="Arial" w:cs="Arial"/>
                <w:sz w:val="10"/>
                <w:szCs w:val="10"/>
                <w:lang w:bidi="ru-RU"/>
              </w:rPr>
            </w:pPr>
            <w:r w:rsidRPr="00E82BB6">
              <w:rPr>
                <w:rFonts w:ascii="Arial" w:hAnsi="Arial" w:cs="Arial"/>
                <w:sz w:val="10"/>
                <w:szCs w:val="10"/>
              </w:rPr>
              <w:t xml:space="preserve">Для обеспечения энергетической безопасности Республики Беларусь планируется также строительство Белорусской АЭС (г. Островец Гродненской области) с проектной мощностью 9,4 МВт. В различные периоды на территории Беларуси было построено ряд гидроэлектростанций небольшой мощности (суммарная мощность – 9,4 МВт). Наиболее крупные из работающих – </w:t>
            </w:r>
            <w:proofErr w:type="spellStart"/>
            <w:r w:rsidRPr="00E82BB6">
              <w:rPr>
                <w:rFonts w:ascii="Arial" w:hAnsi="Arial" w:cs="Arial"/>
                <w:sz w:val="10"/>
                <w:szCs w:val="10"/>
              </w:rPr>
              <w:t>Осиповичская</w:t>
            </w:r>
            <w:proofErr w:type="spellEnd"/>
            <w:r w:rsidRPr="00E82BB6">
              <w:rPr>
                <w:rFonts w:ascii="Arial" w:hAnsi="Arial" w:cs="Arial"/>
                <w:sz w:val="10"/>
                <w:szCs w:val="10"/>
              </w:rPr>
              <w:t xml:space="preserve"> ГЭС на р. Свислочь (2,2 тыс. кВт), </w:t>
            </w:r>
            <w:proofErr w:type="spellStart"/>
            <w:r w:rsidRPr="00E82BB6">
              <w:rPr>
                <w:rFonts w:ascii="Arial" w:hAnsi="Arial" w:cs="Arial"/>
                <w:sz w:val="10"/>
                <w:szCs w:val="10"/>
              </w:rPr>
              <w:t>Вилейская</w:t>
            </w:r>
            <w:proofErr w:type="spellEnd"/>
            <w:r w:rsidRPr="00E82BB6">
              <w:rPr>
                <w:rFonts w:ascii="Arial" w:hAnsi="Arial" w:cs="Arial"/>
                <w:sz w:val="10"/>
                <w:szCs w:val="10"/>
              </w:rPr>
              <w:t xml:space="preserve"> ГЭС на р. Вилия (2,0 тыс. кВт) и Чигиринская ГЭС на р. </w:t>
            </w:r>
            <w:proofErr w:type="spellStart"/>
            <w:r w:rsidRPr="00E82BB6">
              <w:rPr>
                <w:rFonts w:ascii="Arial" w:hAnsi="Arial" w:cs="Arial"/>
                <w:sz w:val="10"/>
                <w:szCs w:val="10"/>
              </w:rPr>
              <w:t>Друть</w:t>
            </w:r>
            <w:proofErr w:type="spellEnd"/>
            <w:r w:rsidRPr="00E82BB6">
              <w:rPr>
                <w:rFonts w:ascii="Arial" w:hAnsi="Arial" w:cs="Arial"/>
                <w:sz w:val="10"/>
                <w:szCs w:val="10"/>
              </w:rPr>
              <w:t xml:space="preserve"> (1,5 тыс. кВт). В ближайшее время войдут в строй Гродненская ГЭС на р. Неман и Полоцкая ГЭС на Западной Двине. В рамках развития малой гидроэнергетики планируется строительство еще нескольких малых ГЭС на Днепре, Немане и Западной Двине</w:t>
            </w:r>
          </w:p>
        </w:tc>
      </w:tr>
    </w:tbl>
    <w:p w14:paraId="0AE35721" w14:textId="77777777" w:rsidR="00FB17A1" w:rsidRDefault="00FB17A1"/>
    <w:sectPr w:rsidR="00FB17A1" w:rsidSect="00F129FC">
      <w:pgSz w:w="16838" w:h="11906" w:orient="landscape" w:code="9"/>
      <w:pgMar w:top="595" w:right="595" w:bottom="595" w:left="59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7ED"/>
    <w:multiLevelType w:val="hybridMultilevel"/>
    <w:tmpl w:val="7EC6F21E"/>
    <w:lvl w:ilvl="0" w:tplc="425C3188">
      <w:start w:val="1"/>
      <w:numFmt w:val="bullet"/>
      <w:suff w:val="space"/>
      <w:lvlText w:val=""/>
      <w:lvlJc w:val="left"/>
      <w:pPr>
        <w:ind w:left="2990" w:hanging="360"/>
      </w:pPr>
      <w:rPr>
        <w:rFonts w:ascii="Symbol" w:hAnsi="Symbol" w:hint="default"/>
      </w:rPr>
    </w:lvl>
    <w:lvl w:ilvl="1" w:tplc="04190003" w:tentative="1">
      <w:start w:val="1"/>
      <w:numFmt w:val="bullet"/>
      <w:lvlText w:val="o"/>
      <w:lvlJc w:val="left"/>
      <w:pPr>
        <w:ind w:left="3066" w:hanging="360"/>
      </w:pPr>
      <w:rPr>
        <w:rFonts w:ascii="Courier New" w:hAnsi="Courier New" w:cs="Courier New" w:hint="default"/>
      </w:rPr>
    </w:lvl>
    <w:lvl w:ilvl="2" w:tplc="04190005" w:tentative="1">
      <w:start w:val="1"/>
      <w:numFmt w:val="bullet"/>
      <w:lvlText w:val=""/>
      <w:lvlJc w:val="left"/>
      <w:pPr>
        <w:ind w:left="3786" w:hanging="360"/>
      </w:pPr>
      <w:rPr>
        <w:rFonts w:ascii="Wingdings" w:hAnsi="Wingdings" w:hint="default"/>
      </w:rPr>
    </w:lvl>
    <w:lvl w:ilvl="3" w:tplc="04190001" w:tentative="1">
      <w:start w:val="1"/>
      <w:numFmt w:val="bullet"/>
      <w:lvlText w:val=""/>
      <w:lvlJc w:val="left"/>
      <w:pPr>
        <w:ind w:left="4506" w:hanging="360"/>
      </w:pPr>
      <w:rPr>
        <w:rFonts w:ascii="Symbol" w:hAnsi="Symbol" w:hint="default"/>
      </w:rPr>
    </w:lvl>
    <w:lvl w:ilvl="4" w:tplc="04190003" w:tentative="1">
      <w:start w:val="1"/>
      <w:numFmt w:val="bullet"/>
      <w:lvlText w:val="o"/>
      <w:lvlJc w:val="left"/>
      <w:pPr>
        <w:ind w:left="5226" w:hanging="360"/>
      </w:pPr>
      <w:rPr>
        <w:rFonts w:ascii="Courier New" w:hAnsi="Courier New" w:cs="Courier New" w:hint="default"/>
      </w:rPr>
    </w:lvl>
    <w:lvl w:ilvl="5" w:tplc="04190005" w:tentative="1">
      <w:start w:val="1"/>
      <w:numFmt w:val="bullet"/>
      <w:lvlText w:val=""/>
      <w:lvlJc w:val="left"/>
      <w:pPr>
        <w:ind w:left="5946" w:hanging="360"/>
      </w:pPr>
      <w:rPr>
        <w:rFonts w:ascii="Wingdings" w:hAnsi="Wingdings" w:hint="default"/>
      </w:rPr>
    </w:lvl>
    <w:lvl w:ilvl="6" w:tplc="04190001" w:tentative="1">
      <w:start w:val="1"/>
      <w:numFmt w:val="bullet"/>
      <w:lvlText w:val=""/>
      <w:lvlJc w:val="left"/>
      <w:pPr>
        <w:ind w:left="6666" w:hanging="360"/>
      </w:pPr>
      <w:rPr>
        <w:rFonts w:ascii="Symbol" w:hAnsi="Symbol" w:hint="default"/>
      </w:rPr>
    </w:lvl>
    <w:lvl w:ilvl="7" w:tplc="04190003" w:tentative="1">
      <w:start w:val="1"/>
      <w:numFmt w:val="bullet"/>
      <w:lvlText w:val="o"/>
      <w:lvlJc w:val="left"/>
      <w:pPr>
        <w:ind w:left="7386" w:hanging="360"/>
      </w:pPr>
      <w:rPr>
        <w:rFonts w:ascii="Courier New" w:hAnsi="Courier New" w:cs="Courier New" w:hint="default"/>
      </w:rPr>
    </w:lvl>
    <w:lvl w:ilvl="8" w:tplc="04190005" w:tentative="1">
      <w:start w:val="1"/>
      <w:numFmt w:val="bullet"/>
      <w:lvlText w:val=""/>
      <w:lvlJc w:val="left"/>
      <w:pPr>
        <w:ind w:left="8106" w:hanging="360"/>
      </w:pPr>
      <w:rPr>
        <w:rFonts w:ascii="Wingdings" w:hAnsi="Wingdings" w:hint="default"/>
      </w:rPr>
    </w:lvl>
  </w:abstractNum>
  <w:abstractNum w:abstractNumId="1" w15:restartNumberingAfterBreak="0">
    <w:nsid w:val="03F86501"/>
    <w:multiLevelType w:val="hybridMultilevel"/>
    <w:tmpl w:val="E8549966"/>
    <w:lvl w:ilvl="0" w:tplc="54C219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6261D89"/>
    <w:multiLevelType w:val="multilevel"/>
    <w:tmpl w:val="F80439D6"/>
    <w:lvl w:ilvl="0">
      <w:start w:val="1"/>
      <w:numFmt w:val="decimal"/>
      <w:suff w:val="space"/>
      <w:lvlText w:val="%1."/>
      <w:lvlJc w:val="left"/>
      <w:pPr>
        <w:ind w:left="720" w:hanging="360"/>
      </w:pPr>
      <w:rPr>
        <w:rFonts w:hint="default"/>
        <w:sz w:val="10"/>
        <w:szCs w:val="10"/>
      </w:rPr>
    </w:lvl>
    <w:lvl w:ilvl="1">
      <w:start w:val="1"/>
      <w:numFmt w:val="decimal"/>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2"/>
      <w:numFmt w:val="bullet"/>
      <w:lvlText w:val="·"/>
      <w:lvlJc w:val="left"/>
      <w:pPr>
        <w:ind w:left="2880" w:hanging="360"/>
      </w:pPr>
      <w:rPr>
        <w:rFonts w:ascii="Calibri" w:eastAsia="Times New Roman" w:hAnsi="Calibri" w:cs="Calibri"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793E"/>
    <w:multiLevelType w:val="hybridMultilevel"/>
    <w:tmpl w:val="1AEAE064"/>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0F450102"/>
    <w:multiLevelType w:val="hybridMultilevel"/>
    <w:tmpl w:val="A588DEF4"/>
    <w:lvl w:ilvl="0" w:tplc="9B8231F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20568D"/>
    <w:multiLevelType w:val="multilevel"/>
    <w:tmpl w:val="F40879E0"/>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122586"/>
    <w:multiLevelType w:val="hybridMultilevel"/>
    <w:tmpl w:val="8DF464CE"/>
    <w:lvl w:ilvl="0" w:tplc="F46A2CB6">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213B7E87"/>
    <w:multiLevelType w:val="hybridMultilevel"/>
    <w:tmpl w:val="D3EEE42C"/>
    <w:lvl w:ilvl="0" w:tplc="04190011">
      <w:start w:val="1"/>
      <w:numFmt w:val="decimal"/>
      <w:lvlText w:val="%1)"/>
      <w:lvlJc w:val="left"/>
      <w:pPr>
        <w:ind w:left="720" w:hanging="360"/>
      </w:pPr>
    </w:lvl>
    <w:lvl w:ilvl="1" w:tplc="6FC6A2F4">
      <w:start w:val="1"/>
      <w:numFmt w:val="decimal"/>
      <w:suff w:val="space"/>
      <w:lvlText w:val="%2)"/>
      <w:lvlJc w:val="left"/>
      <w:pPr>
        <w:ind w:left="1440" w:hanging="360"/>
      </w:pPr>
      <w:rPr>
        <w:rFonts w:hint="default"/>
        <w:b/>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3C6813"/>
    <w:multiLevelType w:val="hybridMultilevel"/>
    <w:tmpl w:val="8BBE5966"/>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24004884"/>
    <w:multiLevelType w:val="hybridMultilevel"/>
    <w:tmpl w:val="6E52DE6C"/>
    <w:lvl w:ilvl="0" w:tplc="425C3188">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2472619F"/>
    <w:multiLevelType w:val="hybridMultilevel"/>
    <w:tmpl w:val="5F7A6794"/>
    <w:lvl w:ilvl="0" w:tplc="7E4827EE">
      <w:start w:val="1"/>
      <w:numFmt w:val="bullet"/>
      <w:suff w:val="space"/>
      <w:lvlText w:val=""/>
      <w:lvlJc w:val="left"/>
      <w:pPr>
        <w:ind w:left="1429" w:hanging="360"/>
      </w:pPr>
      <w:rPr>
        <w:rFonts w:ascii="Symbol" w:hAnsi="Symbol" w:hint="default"/>
      </w:rPr>
    </w:lvl>
    <w:lvl w:ilvl="1" w:tplc="5B1A5BDC">
      <w:start w:val="3"/>
      <w:numFmt w:val="bullet"/>
      <w:lvlText w:val="•"/>
      <w:lvlJc w:val="left"/>
      <w:pPr>
        <w:ind w:left="2149" w:hanging="360"/>
      </w:pPr>
      <w:rPr>
        <w:rFonts w:ascii="Calibri" w:eastAsia="Times New Roman" w:hAnsi="Calibri" w:cs="Calibr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D63136"/>
    <w:multiLevelType w:val="multilevel"/>
    <w:tmpl w:val="5494057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6925C0E"/>
    <w:multiLevelType w:val="hybridMultilevel"/>
    <w:tmpl w:val="1BCA5ED4"/>
    <w:lvl w:ilvl="0" w:tplc="6E04F02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277D2ACB"/>
    <w:multiLevelType w:val="hybridMultilevel"/>
    <w:tmpl w:val="C3DA1656"/>
    <w:lvl w:ilvl="0" w:tplc="5980DD74">
      <w:start w:val="1"/>
      <w:numFmt w:val="bullet"/>
      <w:suff w:val="space"/>
      <w:lvlText w:val=""/>
      <w:lvlJc w:val="left"/>
      <w:pPr>
        <w:ind w:left="1932"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30706CA3"/>
    <w:multiLevelType w:val="hybridMultilevel"/>
    <w:tmpl w:val="3F9CD032"/>
    <w:lvl w:ilvl="0" w:tplc="5980DD74">
      <w:start w:val="1"/>
      <w:numFmt w:val="bullet"/>
      <w:suff w:val="space"/>
      <w:lvlText w:val=""/>
      <w:lvlJc w:val="left"/>
      <w:pPr>
        <w:ind w:left="1648" w:hanging="360"/>
      </w:pPr>
      <w:rPr>
        <w:rFonts w:ascii="Symbol" w:hAnsi="Symbol"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34054EB8"/>
    <w:multiLevelType w:val="multilevel"/>
    <w:tmpl w:val="0B1C76D2"/>
    <w:lvl w:ilvl="0">
      <w:start w:val="1"/>
      <w:numFmt w:val="bullet"/>
      <w:suff w:val="space"/>
      <w:lvlText w:val=""/>
      <w:lvlJc w:val="left"/>
      <w:pPr>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2"/>
      <w:numFmt w:val="bullet"/>
      <w:lvlText w:val="·"/>
      <w:lvlJc w:val="left"/>
      <w:pPr>
        <w:ind w:left="2880" w:hanging="360"/>
      </w:pPr>
      <w:rPr>
        <w:rFonts w:ascii="Calibri" w:eastAsia="Times New Roman" w:hAnsi="Calibri" w:cs="Calibri"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F29DB"/>
    <w:multiLevelType w:val="multilevel"/>
    <w:tmpl w:val="F95837C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69F36A8"/>
    <w:multiLevelType w:val="hybridMultilevel"/>
    <w:tmpl w:val="9CCEFDE0"/>
    <w:lvl w:ilvl="0" w:tplc="F7203432">
      <w:numFmt w:val="bullet"/>
      <w:suff w:val="space"/>
      <w:lvlText w:val=""/>
      <w:lvlJc w:val="left"/>
      <w:pPr>
        <w:ind w:left="284" w:firstLine="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32C2B3C"/>
    <w:multiLevelType w:val="hybridMultilevel"/>
    <w:tmpl w:val="B9DE162C"/>
    <w:lvl w:ilvl="0" w:tplc="DDFA8212">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47B9546D"/>
    <w:multiLevelType w:val="hybridMultilevel"/>
    <w:tmpl w:val="0D3C3398"/>
    <w:lvl w:ilvl="0" w:tplc="73F87ABC">
      <w:start w:val="5"/>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8301258"/>
    <w:multiLevelType w:val="hybridMultilevel"/>
    <w:tmpl w:val="27264BC2"/>
    <w:lvl w:ilvl="0" w:tplc="1D6E5FF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3A1C6F"/>
    <w:multiLevelType w:val="hybridMultilevel"/>
    <w:tmpl w:val="28D6F22A"/>
    <w:lvl w:ilvl="0" w:tplc="425C3188">
      <w:start w:val="1"/>
      <w:numFmt w:val="bullet"/>
      <w:suff w:val="space"/>
      <w:lvlText w:val=""/>
      <w:lvlJc w:val="left"/>
      <w:pPr>
        <w:ind w:left="164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485F1D96"/>
    <w:multiLevelType w:val="multilevel"/>
    <w:tmpl w:val="5CA0FAA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D504BDA"/>
    <w:multiLevelType w:val="multilevel"/>
    <w:tmpl w:val="15FCE754"/>
    <w:lvl w:ilvl="0">
      <w:start w:val="1"/>
      <w:numFmt w:val="bullet"/>
      <w:suff w:val="space"/>
      <w:lvlText w:val=""/>
      <w:lvlJc w:val="left"/>
      <w:pPr>
        <w:ind w:left="720" w:hanging="360"/>
      </w:pPr>
      <w:rPr>
        <w:rFonts w:ascii="Symbol" w:hAnsi="Symbol" w:hint="default"/>
        <w:sz w:val="10"/>
        <w:szCs w:val="1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0049E9"/>
    <w:multiLevelType w:val="hybridMultilevel"/>
    <w:tmpl w:val="4F9EAEAA"/>
    <w:lvl w:ilvl="0" w:tplc="85E2B5F2">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E76BA"/>
    <w:multiLevelType w:val="hybridMultilevel"/>
    <w:tmpl w:val="139C9B0A"/>
    <w:lvl w:ilvl="0" w:tplc="66704EE4">
      <w:start w:val="1"/>
      <w:numFmt w:val="decimal"/>
      <w:suff w:val="space"/>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56CA3BB0"/>
    <w:multiLevelType w:val="hybridMultilevel"/>
    <w:tmpl w:val="013A8E5E"/>
    <w:lvl w:ilvl="0" w:tplc="7DF6D222">
      <w:start w:val="1"/>
      <w:numFmt w:val="decimal"/>
      <w:suff w:val="space"/>
      <w:lvlText w:val="%1."/>
      <w:lvlJc w:val="left"/>
      <w:pPr>
        <w:ind w:left="720" w:hanging="360"/>
      </w:pPr>
      <w:rPr>
        <w:rFonts w:cstheme="minorHAnsi" w:hint="default"/>
        <w:b w:val="0"/>
        <w:sz w:val="10"/>
        <w:szCs w:val="1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EB431A"/>
    <w:multiLevelType w:val="hybridMultilevel"/>
    <w:tmpl w:val="36C0DC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A54E1AE6">
      <w:start w:val="1"/>
      <w:numFmt w:val="decimal"/>
      <w:suff w:val="space"/>
      <w:lvlText w:val="%4."/>
      <w:lvlJc w:val="left"/>
      <w:pPr>
        <w:ind w:left="2880" w:hanging="360"/>
      </w:pPr>
      <w:rPr>
        <w:rFonts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A1168"/>
    <w:multiLevelType w:val="hybridMultilevel"/>
    <w:tmpl w:val="8D3A7014"/>
    <w:lvl w:ilvl="0" w:tplc="425C3188">
      <w:start w:val="1"/>
      <w:numFmt w:val="bullet"/>
      <w:suff w:val="space"/>
      <w:lvlText w:val=""/>
      <w:lvlJc w:val="left"/>
      <w:pPr>
        <w:ind w:left="136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15:restartNumberingAfterBreak="0">
    <w:nsid w:val="6A895F87"/>
    <w:multiLevelType w:val="hybridMultilevel"/>
    <w:tmpl w:val="2D0C8116"/>
    <w:lvl w:ilvl="0" w:tplc="F1B4084E">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6D593EF0"/>
    <w:multiLevelType w:val="hybridMultilevel"/>
    <w:tmpl w:val="B27CC9A6"/>
    <w:lvl w:ilvl="0" w:tplc="CCF08AE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45700A"/>
    <w:multiLevelType w:val="multilevel"/>
    <w:tmpl w:val="4170D35E"/>
    <w:lvl w:ilvl="0">
      <w:start w:val="1"/>
      <w:numFmt w:val="bullet"/>
      <w:suff w:val="space"/>
      <w:lvlText w:val=""/>
      <w:lvlJc w:val="left"/>
      <w:pPr>
        <w:ind w:left="720" w:hanging="360"/>
      </w:pPr>
      <w:rPr>
        <w:rFonts w:ascii="Symbol" w:hAnsi="Symbol" w:hint="default"/>
        <w:sz w:val="10"/>
        <w:szCs w:val="1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B4AB4"/>
    <w:multiLevelType w:val="hybridMultilevel"/>
    <w:tmpl w:val="53D46A9C"/>
    <w:lvl w:ilvl="0" w:tplc="0532C482">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737A53A0"/>
    <w:multiLevelType w:val="hybridMultilevel"/>
    <w:tmpl w:val="69EAA0A2"/>
    <w:lvl w:ilvl="0" w:tplc="FB243414">
      <w:start w:val="3"/>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7A838A8"/>
    <w:multiLevelType w:val="hybridMultilevel"/>
    <w:tmpl w:val="649AC8D4"/>
    <w:lvl w:ilvl="0" w:tplc="8DC8AA72">
      <w:start w:val="1"/>
      <w:numFmt w:val="bullet"/>
      <w:suff w:val="space"/>
      <w:lvlText w:val=""/>
      <w:lvlJc w:val="left"/>
      <w:pPr>
        <w:ind w:left="64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15:restartNumberingAfterBreak="0">
    <w:nsid w:val="79B43619"/>
    <w:multiLevelType w:val="hybridMultilevel"/>
    <w:tmpl w:val="AC689B62"/>
    <w:lvl w:ilvl="0" w:tplc="04190011">
      <w:start w:val="1"/>
      <w:numFmt w:val="decimal"/>
      <w:lvlText w:val="%1)"/>
      <w:lvlJc w:val="left"/>
      <w:pPr>
        <w:ind w:left="1004" w:hanging="360"/>
      </w:pPr>
    </w:lvl>
    <w:lvl w:ilvl="1" w:tplc="474C9EE8">
      <w:start w:val="1"/>
      <w:numFmt w:val="decimal"/>
      <w:suff w:val="space"/>
      <w:lvlText w:val="%2)"/>
      <w:lvlJc w:val="left"/>
      <w:pPr>
        <w:ind w:left="644" w:hanging="360"/>
      </w:pPr>
      <w:rPr>
        <w:rFonts w:hint="default"/>
      </w:r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3"/>
  </w:num>
  <w:num w:numId="2">
    <w:abstractNumId w:val="7"/>
  </w:num>
  <w:num w:numId="3">
    <w:abstractNumId w:val="14"/>
  </w:num>
  <w:num w:numId="4">
    <w:abstractNumId w:val="8"/>
  </w:num>
  <w:num w:numId="5">
    <w:abstractNumId w:val="0"/>
  </w:num>
  <w:num w:numId="6">
    <w:abstractNumId w:val="3"/>
  </w:num>
  <w:num w:numId="7">
    <w:abstractNumId w:val="21"/>
  </w:num>
  <w:num w:numId="8">
    <w:abstractNumId w:val="28"/>
  </w:num>
  <w:num w:numId="9">
    <w:abstractNumId w:val="9"/>
  </w:num>
  <w:num w:numId="10">
    <w:abstractNumId w:val="25"/>
  </w:num>
  <w:num w:numId="11">
    <w:abstractNumId w:val="33"/>
  </w:num>
  <w:num w:numId="12">
    <w:abstractNumId w:val="19"/>
  </w:num>
  <w:num w:numId="13">
    <w:abstractNumId w:val="12"/>
  </w:num>
  <w:num w:numId="14">
    <w:abstractNumId w:val="1"/>
  </w:num>
  <w:num w:numId="15">
    <w:abstractNumId w:val="29"/>
  </w:num>
  <w:num w:numId="16">
    <w:abstractNumId w:val="30"/>
  </w:num>
  <w:num w:numId="17">
    <w:abstractNumId w:val="4"/>
  </w:num>
  <w:num w:numId="18">
    <w:abstractNumId w:val="10"/>
  </w:num>
  <w:num w:numId="19">
    <w:abstractNumId w:val="20"/>
  </w:num>
  <w:num w:numId="20">
    <w:abstractNumId w:val="17"/>
  </w:num>
  <w:num w:numId="21">
    <w:abstractNumId w:val="11"/>
  </w:num>
  <w:num w:numId="22">
    <w:abstractNumId w:val="23"/>
  </w:num>
  <w:num w:numId="23">
    <w:abstractNumId w:val="5"/>
  </w:num>
  <w:num w:numId="24">
    <w:abstractNumId w:val="31"/>
  </w:num>
  <w:num w:numId="25">
    <w:abstractNumId w:val="16"/>
  </w:num>
  <w:num w:numId="26">
    <w:abstractNumId w:val="26"/>
  </w:num>
  <w:num w:numId="27">
    <w:abstractNumId w:val="34"/>
  </w:num>
  <w:num w:numId="28">
    <w:abstractNumId w:val="22"/>
  </w:num>
  <w:num w:numId="29">
    <w:abstractNumId w:val="35"/>
  </w:num>
  <w:num w:numId="30">
    <w:abstractNumId w:val="18"/>
  </w:num>
  <w:num w:numId="31">
    <w:abstractNumId w:val="6"/>
  </w:num>
  <w:num w:numId="32">
    <w:abstractNumId w:val="1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decimal"/>
        <w:lvlText w:val="%2)"/>
        <w:lvlJc w:val="left"/>
        <w:pPr>
          <w:ind w:left="1440" w:hanging="360"/>
        </w:pPr>
        <w:rPr>
          <w:rFonts w:hint="default"/>
        </w:rPr>
      </w:lvl>
    </w:lvlOverride>
    <w:lvlOverride w:ilvl="2">
      <w:lvl w:ilvl="2">
        <w:start w:val="1"/>
        <w:numFmt w:val="decimal"/>
        <w:suff w:val="space"/>
        <w:lvlText w:val="%3."/>
        <w:lvlJc w:val="left"/>
        <w:pPr>
          <w:ind w:left="2160" w:hanging="360"/>
        </w:pPr>
        <w:rPr>
          <w:rFonts w:hint="default"/>
        </w:rPr>
      </w:lvl>
    </w:lvlOverride>
    <w:lvlOverride w:ilvl="3">
      <w:lvl w:ilvl="3">
        <w:start w:val="2"/>
        <w:numFmt w:val="bullet"/>
        <w:lvlText w:val="·"/>
        <w:lvlJc w:val="left"/>
        <w:pPr>
          <w:ind w:left="2880" w:hanging="360"/>
        </w:pPr>
        <w:rPr>
          <w:rFonts w:ascii="Calibri" w:eastAsia="Times New Roman" w:hAnsi="Calibri" w:cs="Calibri" w:hint="default"/>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33">
    <w:abstractNumId w:val="32"/>
  </w:num>
  <w:num w:numId="34">
    <w:abstractNumId w:val="2"/>
  </w:num>
  <w:num w:numId="35">
    <w:abstractNumId w:val="2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FC"/>
    <w:rsid w:val="001659D9"/>
    <w:rsid w:val="001D346D"/>
    <w:rsid w:val="002575CE"/>
    <w:rsid w:val="00277554"/>
    <w:rsid w:val="003E7BF1"/>
    <w:rsid w:val="0046790D"/>
    <w:rsid w:val="004A7D3F"/>
    <w:rsid w:val="004B61AC"/>
    <w:rsid w:val="0051593F"/>
    <w:rsid w:val="006113B9"/>
    <w:rsid w:val="0064397C"/>
    <w:rsid w:val="007C736D"/>
    <w:rsid w:val="007E0894"/>
    <w:rsid w:val="00867386"/>
    <w:rsid w:val="00905618"/>
    <w:rsid w:val="00943196"/>
    <w:rsid w:val="00946A12"/>
    <w:rsid w:val="00955ED3"/>
    <w:rsid w:val="00995259"/>
    <w:rsid w:val="009B1DDA"/>
    <w:rsid w:val="00A0351C"/>
    <w:rsid w:val="00A76959"/>
    <w:rsid w:val="00AF2C38"/>
    <w:rsid w:val="00B61C65"/>
    <w:rsid w:val="00B9710A"/>
    <w:rsid w:val="00C5308E"/>
    <w:rsid w:val="00CC70D3"/>
    <w:rsid w:val="00D84F07"/>
    <w:rsid w:val="00DC0412"/>
    <w:rsid w:val="00DC6DF9"/>
    <w:rsid w:val="00E5482A"/>
    <w:rsid w:val="00E5537A"/>
    <w:rsid w:val="00E86DCE"/>
    <w:rsid w:val="00EF1D71"/>
    <w:rsid w:val="00F129FC"/>
    <w:rsid w:val="00F1733C"/>
    <w:rsid w:val="00F20F90"/>
    <w:rsid w:val="00F25EBE"/>
    <w:rsid w:val="00FB17A1"/>
    <w:rsid w:val="00FB5A9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F036"/>
  <w15:chartTrackingRefBased/>
  <w15:docId w15:val="{454523DE-758E-4D62-BD8F-DACC1AD2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29F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1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3B9"/>
    <w:pPr>
      <w:spacing w:after="160" w:line="259" w:lineRule="auto"/>
      <w:ind w:left="720"/>
      <w:contextualSpacing/>
    </w:pPr>
  </w:style>
  <w:style w:type="character" w:styleId="a5">
    <w:name w:val="Hyperlink"/>
    <w:basedOn w:val="a0"/>
    <w:rsid w:val="00F25EBE"/>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2074</Words>
  <Characters>14149</Characters>
  <Application>Microsoft Office Word</Application>
  <DocSecurity>0</DocSecurity>
  <Lines>416</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Трошко Валерия</dc:creator>
  <cp:keywords/>
  <dc:description/>
  <cp:lastModifiedBy>Трошко Валерия</cp:lastModifiedBy>
  <cp:revision>3</cp:revision>
  <cp:lastPrinted>2022-01-04T11:03:00Z</cp:lastPrinted>
  <dcterms:created xsi:type="dcterms:W3CDTF">2022-01-04T20:42:00Z</dcterms:created>
  <dcterms:modified xsi:type="dcterms:W3CDTF">2022-01-05T07:08:00Z</dcterms:modified>
</cp:coreProperties>
</file>