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867386" w:rsidRPr="00D3412F" w14:paraId="0FAFFB60" w14:textId="77777777" w:rsidTr="007C736D">
        <w:trPr>
          <w:trHeight w:val="3345"/>
        </w:trPr>
        <w:tc>
          <w:tcPr>
            <w:tcW w:w="2608" w:type="dxa"/>
          </w:tcPr>
          <w:p w14:paraId="1B83D69D" w14:textId="3269D02F" w:rsidR="00DC606B" w:rsidRPr="00A318F4" w:rsidRDefault="00DC606B" w:rsidP="00DC606B">
            <w:pPr>
              <w:pStyle w:val="a4"/>
              <w:spacing w:before="60" w:after="0"/>
              <w:ind w:left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 практике для сравнительного анализа травматизма на предприятии пользуются относительными количественными показателями: коэффициент частоты; коэффициент тяжести; коэффициент нетрудоспособности; коэффициент смертности; экономический показатель травматизма. </w:t>
            </w:r>
          </w:p>
          <w:p w14:paraId="2BCD0F97" w14:textId="77777777" w:rsidR="00DC606B" w:rsidRPr="00A318F4" w:rsidRDefault="00DC606B" w:rsidP="00DC606B">
            <w:pPr>
              <w:pStyle w:val="a4"/>
              <w:spacing w:after="0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Коэффициент частоты выражает количество несчастных случаев, приходящихся на 1000 работающих. Обычно определяется за год: </w:t>
            </w:r>
          </w:p>
          <w:p w14:paraId="74DBE36D" w14:textId="77777777" w:rsidR="00DC606B" w:rsidRPr="00A318F4" w:rsidRDefault="00DC606B" w:rsidP="00DC606B">
            <w:pPr>
              <w:pStyle w:val="a4"/>
              <w:spacing w:after="0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</w:t>
            </w:r>
            <w:r w:rsidRPr="00A318F4">
              <w:rPr>
                <w:rFonts w:ascii="Arial" w:hAnsi="Arial" w:cs="Arial"/>
                <w:bCs/>
                <w:sz w:val="10"/>
                <w:szCs w:val="10"/>
                <w:vertAlign w:val="subscript"/>
                <w:lang w:bidi="ru-RU"/>
              </w:rPr>
              <w:t>Ч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=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(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Т×1000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)/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,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г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де Т – количество учтенных несчастных случаев, приведших к потере трудоспособности; Р – среднесписочная численность работающих за этот же период времени </w:t>
            </w:r>
          </w:p>
          <w:p w14:paraId="32B0C90E" w14:textId="77777777" w:rsidR="00DC606B" w:rsidRPr="00A318F4" w:rsidRDefault="00DC606B" w:rsidP="00DC606B">
            <w:pPr>
              <w:pStyle w:val="a4"/>
              <w:spacing w:after="0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Коэффициент выражает число дней нетрудоспособности, приходящихся на одну травму: </w:t>
            </w:r>
          </w:p>
          <w:p w14:paraId="1649DB85" w14:textId="431DECB0" w:rsidR="00867386" w:rsidRPr="00757F78" w:rsidRDefault="00DC606B" w:rsidP="00DC606B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</w:t>
            </w:r>
            <w:r w:rsidRPr="00A318F4">
              <w:rPr>
                <w:rFonts w:ascii="Arial" w:hAnsi="Arial" w:cs="Arial"/>
                <w:bCs/>
                <w:sz w:val="10"/>
                <w:szCs w:val="10"/>
                <w:vertAlign w:val="subscript"/>
                <w:lang w:bidi="ru-RU"/>
              </w:rPr>
              <w:t>Т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=Д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/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,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г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де Д – число дней нетрудоспособности, вызванных несчастными случаями, по которым закончилась временная нетрудоспособность.  </w:t>
            </w:r>
          </w:p>
        </w:tc>
        <w:tc>
          <w:tcPr>
            <w:tcW w:w="2608" w:type="dxa"/>
          </w:tcPr>
          <w:p w14:paraId="4470C0B5" w14:textId="77777777" w:rsidR="00DC606B" w:rsidRPr="00A318F4" w:rsidRDefault="00DC606B" w:rsidP="00DC606B">
            <w:pPr>
              <w:pStyle w:val="a4"/>
              <w:spacing w:before="60" w:after="0"/>
              <w:ind w:left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318F4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2. 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 </w:t>
            </w:r>
            <w:r w:rsidRPr="00A318F4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  <w:lang w:bidi="ru-RU"/>
              </w:rPr>
              <w:t>Организационные 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зависят от уровня организации труда на рабочем месте и на предприятии в целом. К ним относятся: недостатки в содержании территории, проездов, проходов; нарушение правил эксплуатации оборудования, транспортных средств, инструмента; недостатки в организации рабочих мест; нарушение технологического регламента; нарушение правил и норм транспортировки, складирования и хранения материалов и изделий; нарушение норм и правил планово-предупредительного ремонта оборудования, транспортных средств и инструмента; недостатки в обучении рабочих безопасным методам труда; недостатки в организации групповых работ; слабый технический надзор за опасными работами; использование машин, механизмов и инструмента не по назначению;  отсутствие, неисправность или неприменение ср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-в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индивид защиты и т.п. </w:t>
            </w:r>
          </w:p>
          <w:p w14:paraId="47277B70" w14:textId="49D19EE9" w:rsidR="00867386" w:rsidRPr="00D3412F" w:rsidRDefault="00DC606B" w:rsidP="00DC606B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318F4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3. 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 </w:t>
            </w:r>
            <w:r w:rsidRPr="00A318F4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  <w:lang w:bidi="ru-RU"/>
              </w:rPr>
              <w:t>К личностным (психофизиологическим) </w:t>
            </w:r>
            <w:r w:rsidRPr="00A318F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относятся физические и нервно-психические перегрузки работника, приводящие к его ошибочным действиям. Человек может совершать ошибочные действия из-за утомления, вызванного большими физическими перегрузками, умственным перенапряжением, перенапряжением анализаторов, монотонностью труда, стрессовыми ситуациями,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14:paraId="32678476" w14:textId="77777777" w:rsidR="003E5482" w:rsidRDefault="003E5482" w:rsidP="003E5482">
            <w:pPr>
              <w:pStyle w:val="a4"/>
              <w:spacing w:before="60" w:after="0" w:line="240" w:lineRule="auto"/>
              <w:ind w:left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545E5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скорость движения воздуха; - недостаточная освещенность рабочей зоны; - острые кромки, заусенцы и шероховатость на поверхности инструментов и оборудования. Основной причиной травматизма при производстве земляных работ является обрушение грунтовых масс в процессе их разработки и при последующих работах в котлованах и траншеях, например, при устройстве фундаментов, укладке труб, оборудовании мест для проведения утилизации и захоронения трупов животных, оборудовании силосных траншей и ям. </w:t>
            </w:r>
          </w:p>
          <w:p w14:paraId="643EE2C8" w14:textId="485165EE" w:rsidR="006113B9" w:rsidRPr="00757F78" w:rsidRDefault="003E5482" w:rsidP="003E5482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A545E5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Производство работ, связанных с нахождением работников в выемках с вертикальными стенками без креплений в нескальных и не замерзших грунтах выше уровня грунтовых вод и при отсутствии вблизи подземных сооружений, допускается при их глубине, м, не более: 1- в насыпных </w:t>
            </w:r>
            <w:proofErr w:type="spellStart"/>
            <w:r w:rsidRPr="00A545E5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неслежавшихся</w:t>
            </w:r>
            <w:proofErr w:type="spellEnd"/>
            <w:r w:rsidRPr="00A545E5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 песчаных грунтах; 1,25 - в супесях; 1,5 - в суглинках и глинах.</w:t>
            </w:r>
          </w:p>
        </w:tc>
        <w:tc>
          <w:tcPr>
            <w:tcW w:w="2608" w:type="dxa"/>
          </w:tcPr>
          <w:p w14:paraId="58CDC969" w14:textId="57258C05" w:rsidR="00867386" w:rsidRPr="00757F78" w:rsidRDefault="00BF577B" w:rsidP="00BF577B">
            <w:pPr>
              <w:tabs>
                <w:tab w:val="left" w:pos="609"/>
              </w:tabs>
              <w:spacing w:before="60"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BC2EA2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 тоже время уровень травматизма остается на высоком уровне, по причине неудовлетворительной организации производства работ; низкой квалификации работников; использование изношенного или неисправного оборудования; низкая трудовая дисциплина; несоблюдение должной охраны труда со стороны нанимателей; необеспечение средствами коллективной и индивидуальной защиты работников при работе на вредных производствах.</w:t>
            </w:r>
          </w:p>
        </w:tc>
        <w:tc>
          <w:tcPr>
            <w:tcW w:w="2608" w:type="dxa"/>
          </w:tcPr>
          <w:p w14:paraId="07EFE53C" w14:textId="1F8B2D78" w:rsidR="00867386" w:rsidRPr="00757F78" w:rsidRDefault="00867386" w:rsidP="00D84F07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bookmarkStart w:id="0" w:name="_GoBack"/>
            <w:bookmarkEnd w:id="0"/>
          </w:p>
        </w:tc>
        <w:tc>
          <w:tcPr>
            <w:tcW w:w="2608" w:type="dxa"/>
          </w:tcPr>
          <w:p w14:paraId="736BF557" w14:textId="3302C9B1" w:rsidR="00867386" w:rsidRPr="00D3412F" w:rsidRDefault="00867386" w:rsidP="00867386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C5308E" w:rsidRPr="007A63F4" w14:paraId="3226FDAC" w14:textId="77777777" w:rsidTr="007C736D">
        <w:trPr>
          <w:trHeight w:val="3345"/>
        </w:trPr>
        <w:tc>
          <w:tcPr>
            <w:tcW w:w="2608" w:type="dxa"/>
          </w:tcPr>
          <w:p w14:paraId="09F2E6D8" w14:textId="4A6D21FC" w:rsidR="00C5308E" w:rsidRPr="00757F78" w:rsidRDefault="00C5308E" w:rsidP="00DC0412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62BAEDC8" w14:textId="77777777" w:rsidR="00BE1FAA" w:rsidRPr="00220940" w:rsidRDefault="00BE1FAA" w:rsidP="00BE1FAA">
            <w:pPr>
              <w:spacing w:before="60"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Способы огнетушения: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3840F6BC" w14:textId="77777777" w:rsidR="00BE1FAA" w:rsidRPr="00220940" w:rsidRDefault="00BE1FAA" w:rsidP="00BE1FAA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Охлаждение зоны горения или горящего в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proofErr w:type="spellStart"/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ва</w:t>
            </w:r>
            <w:proofErr w:type="spellEnd"/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 </w:t>
            </w:r>
          </w:p>
          <w:p w14:paraId="2F466569" w14:textId="77777777" w:rsidR="00BE1FAA" w:rsidRPr="00220940" w:rsidRDefault="00BE1FAA" w:rsidP="00BE1FAA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Разбавление </w:t>
            </w:r>
            <w:proofErr w:type="spellStart"/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реагирующ</w:t>
            </w:r>
            <w:proofErr w:type="spellEnd"/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едст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 в зоне горения. </w:t>
            </w:r>
          </w:p>
          <w:p w14:paraId="3AAD4230" w14:textId="77777777" w:rsidR="00BE1FAA" w:rsidRPr="00220940" w:rsidRDefault="00BE1FAA" w:rsidP="00BE1FAA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Изоляция горючего вещества от зоны горения. </w:t>
            </w:r>
          </w:p>
          <w:p w14:paraId="23D10B7F" w14:textId="77777777" w:rsidR="00BE1FAA" w:rsidRPr="00220940" w:rsidRDefault="00BE1FAA" w:rsidP="00BE1FAA">
            <w:pPr>
              <w:numPr>
                <w:ilvl w:val="0"/>
                <w:numId w:val="35"/>
              </w:numPr>
              <w:tabs>
                <w:tab w:val="num" w:pos="720"/>
              </w:tabs>
              <w:spacing w:after="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Ограничение доступа воздуха (окислителя). </w:t>
            </w:r>
          </w:p>
          <w:p w14:paraId="25B2DBBC" w14:textId="77777777" w:rsidR="00BE1FAA" w:rsidRPr="00220940" w:rsidRDefault="00BE1FAA" w:rsidP="00BE1FAA">
            <w:pPr>
              <w:pStyle w:val="a4"/>
              <w:numPr>
                <w:ilvl w:val="0"/>
                <w:numId w:val="35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Создание среды, не поддерживающей горение. </w:t>
            </w:r>
          </w:p>
          <w:p w14:paraId="59A4718B" w14:textId="77777777" w:rsidR="00BE1FAA" w:rsidRPr="00220940" w:rsidRDefault="00BE1FAA" w:rsidP="00BE1FAA">
            <w:pPr>
              <w:pStyle w:val="a4"/>
              <w:numPr>
                <w:ilvl w:val="0"/>
                <w:numId w:val="35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Механически срыв пламени. </w:t>
            </w:r>
          </w:p>
          <w:p w14:paraId="14A4CED2" w14:textId="77777777" w:rsidR="00BE1FAA" w:rsidRPr="00220940" w:rsidRDefault="00BE1FAA" w:rsidP="00BE1FAA">
            <w:pPr>
              <w:spacing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К первичным ср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-</w:t>
            </w: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вам </w:t>
            </w:r>
            <w:proofErr w:type="spellStart"/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пожаротушен</w:t>
            </w:r>
            <w:proofErr w:type="spellEnd"/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относятся: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119F024B" w14:textId="77777777" w:rsidR="00BE1FAA" w:rsidRDefault="00BE1FAA" w:rsidP="00BE1FAA">
            <w:pPr>
              <w:numPr>
                <w:ilvl w:val="0"/>
                <w:numId w:val="36"/>
              </w:numPr>
              <w:tabs>
                <w:tab w:val="num" w:pos="720"/>
              </w:tabs>
              <w:spacing w:after="16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Внутренние пожарные краны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В каждом помещении должно быть не менее двух кранов. </w:t>
            </w:r>
          </w:p>
          <w:p w14:paraId="1C27ACF9" w14:textId="77777777" w:rsidR="00BE1FAA" w:rsidRDefault="00BE1FAA" w:rsidP="00BE1FAA">
            <w:pPr>
              <w:numPr>
                <w:ilvl w:val="0"/>
                <w:numId w:val="36"/>
              </w:numPr>
              <w:tabs>
                <w:tab w:val="num" w:pos="720"/>
              </w:tabs>
              <w:spacing w:after="16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Различного типа огнетушители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 </w:t>
            </w:r>
          </w:p>
          <w:p w14:paraId="39238900" w14:textId="77777777" w:rsidR="00BE1FAA" w:rsidRDefault="00BE1FAA" w:rsidP="00BE1FAA">
            <w:pPr>
              <w:numPr>
                <w:ilvl w:val="0"/>
                <w:numId w:val="36"/>
              </w:numPr>
              <w:tabs>
                <w:tab w:val="num" w:pos="720"/>
              </w:tabs>
              <w:spacing w:after="16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Емкости для хранения воды</w:t>
            </w: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 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Должны иметь объем не менее 200 л. </w:t>
            </w:r>
          </w:p>
          <w:p w14:paraId="234B95DA" w14:textId="77777777" w:rsidR="00BE1FAA" w:rsidRDefault="00BE1FAA" w:rsidP="00BE1FAA">
            <w:pPr>
              <w:numPr>
                <w:ilvl w:val="0"/>
                <w:numId w:val="36"/>
              </w:numPr>
              <w:tabs>
                <w:tab w:val="num" w:pos="720"/>
              </w:tabs>
              <w:spacing w:after="16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Ящики для песка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 </w:t>
            </w:r>
          </w:p>
          <w:p w14:paraId="25C07F4C" w14:textId="77777777" w:rsidR="00BE1FAA" w:rsidRPr="00220940" w:rsidRDefault="00BE1FAA" w:rsidP="00BE1FAA">
            <w:pPr>
              <w:numPr>
                <w:ilvl w:val="0"/>
                <w:numId w:val="36"/>
              </w:numPr>
              <w:tabs>
                <w:tab w:val="num" w:pos="720"/>
              </w:tabs>
              <w:spacing w:after="0" w:line="216" w:lineRule="auto"/>
              <w:ind w:left="0" w:firstLine="0"/>
              <w:contextualSpacing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i/>
                <w:iCs/>
                <w:sz w:val="10"/>
                <w:szCs w:val="10"/>
                <w:lang w:bidi="ru-RU"/>
              </w:rPr>
              <w:t>Песок, войлок, кошма, асбестовое полотно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  </w:t>
            </w:r>
          </w:p>
          <w:p w14:paraId="64E05BCD" w14:textId="77777777" w:rsidR="00BE1FAA" w:rsidRPr="00220940" w:rsidRDefault="00BE1FAA" w:rsidP="00BE1FAA">
            <w:pPr>
              <w:spacing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Вода как огнетушащее средство. 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Вода является наиболее дешевым и распространенным средством тушения пожаров.</w:t>
            </w: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 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Вода охлаждает зону горения или горящие вещества, разбавляет реагирующие вещества в зоне горения и изолирует горючие вещества от зоны горения. </w:t>
            </w:r>
          </w:p>
          <w:p w14:paraId="0E2EB579" w14:textId="77777777" w:rsidR="00BE1FAA" w:rsidRDefault="00BE1FAA" w:rsidP="00BE1FAA">
            <w:pPr>
              <w:spacing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Воду применяют: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для тушения пожаров твердых горючих материалов, создания водяных завес и охлаждения объектов, расположенных вблизи очагов горения. </w:t>
            </w:r>
            <w:r w:rsidRPr="00220940">
              <w:rPr>
                <w:rFonts w:ascii="Arial" w:hAnsi="Arial" w:cs="Arial"/>
                <w:bCs/>
                <w:sz w:val="10"/>
                <w:szCs w:val="10"/>
                <w:u w:val="single"/>
                <w:lang w:bidi="ru-RU"/>
              </w:rPr>
              <w:t>Воду НЕ применяют: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для тушения установок и оборудования, находящихся под напряжением.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 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097BFD62" w14:textId="30F488F2" w:rsidR="00C5308E" w:rsidRPr="00D22FDA" w:rsidRDefault="00BE1FAA" w:rsidP="00BE1FAA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Огнетушащие пены</w:t>
            </w: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Применяют пену-смесь газа с жидкостью. Пузырьки газа заключены в тонкие оболочки - пленки из жидкости. Пузырьки газа могут</w:t>
            </w:r>
          </w:p>
        </w:tc>
        <w:tc>
          <w:tcPr>
            <w:tcW w:w="2608" w:type="dxa"/>
          </w:tcPr>
          <w:p w14:paraId="0B1DCF4A" w14:textId="77777777" w:rsidR="002D3131" w:rsidRPr="00A80AEE" w:rsidRDefault="002D3131" w:rsidP="002D3131">
            <w:pPr>
              <w:spacing w:before="60"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80AEE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Тепловые извещатели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Принцип действия тепловых извещателей заключается в изменении размеров чувствительных эл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proofErr w:type="spellStart"/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тов</w:t>
            </w:r>
            <w:proofErr w:type="spellEnd"/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при изменении темп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proofErr w:type="spellStart"/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ры</w:t>
            </w:r>
            <w:proofErr w:type="spellEnd"/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. При нагревании металла слой с большим коэффициентом линейного расширения удлиняется на большую величину, чем слой с меньшим коэффициентом линейного расширения. В результате пластинка прогибается в сторону пассивного слоя и переключает контакты цепи сигнализации.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 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11A610D8" w14:textId="77777777" w:rsidR="002D3131" w:rsidRPr="00A80AEE" w:rsidRDefault="002D3131" w:rsidP="002D3131">
            <w:pPr>
              <w:spacing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80AEE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Дымовые извещатели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. В дымовых извещателях используется принцип контроля изменения оптических </w:t>
            </w:r>
            <w:proofErr w:type="spellStart"/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св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в среды и обнаружения дыма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2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методами:  </w:t>
            </w:r>
          </w:p>
          <w:p w14:paraId="2AE0E278" w14:textId="77777777" w:rsidR="002D3131" w:rsidRPr="00A80AEE" w:rsidRDefault="002D3131" w:rsidP="002D3131">
            <w:pPr>
              <w:numPr>
                <w:ilvl w:val="0"/>
                <w:numId w:val="37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 ослаблению светового потока за счет уменьшения прозрачности окружающей среды;  </w:t>
            </w:r>
          </w:p>
          <w:p w14:paraId="105CF1AF" w14:textId="77777777" w:rsidR="002D3131" w:rsidRPr="00A80AEE" w:rsidRDefault="002D3131" w:rsidP="002D3131">
            <w:pPr>
              <w:numPr>
                <w:ilvl w:val="0"/>
                <w:numId w:val="37"/>
              </w:numPr>
              <w:tabs>
                <w:tab w:val="num" w:pos="720"/>
              </w:tabs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 интенсивности (рассеянного частицами дыма) светового потока. </w:t>
            </w:r>
          </w:p>
          <w:p w14:paraId="58B0831D" w14:textId="77777777" w:rsidR="002D3131" w:rsidRPr="00A80AEE" w:rsidRDefault="002D3131" w:rsidP="002D3131">
            <w:pPr>
              <w:spacing w:after="0" w:line="216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80AEE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Комбинированный извещатель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выполняет функции теплового и дымового извещателя. </w:t>
            </w:r>
          </w:p>
          <w:p w14:paraId="42C49891" w14:textId="327B06DA" w:rsidR="00C5308E" w:rsidRPr="002D3131" w:rsidRDefault="002D3131" w:rsidP="002D3131">
            <w:pPr>
              <w:tabs>
                <w:tab w:val="left" w:pos="609"/>
              </w:tabs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80AEE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Ультразвуковой датчик</w:t>
            </w:r>
            <w:r w:rsidRPr="00A80AEE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предназначен для обнаружения в закрытых помещениях движущихся объектов (колеблющееся пламя). Ультразвуковые волны частотой порядка 20 кГц излучаются в контролируемом помещении. В этом же помещении расположены приемные преобразователи, которые, действуя подобно обычному микрофону, преобразуют ультразвуковые колебания воздуха в электрический сигнал. При наличии в помещении движущихся объектов отраженные от них ультразвуковые колебания будут иметь частоту, отличную от излучаемой.  </w:t>
            </w:r>
          </w:p>
        </w:tc>
        <w:tc>
          <w:tcPr>
            <w:tcW w:w="2608" w:type="dxa"/>
          </w:tcPr>
          <w:p w14:paraId="7CE23E89" w14:textId="43B72A9D" w:rsidR="00C5308E" w:rsidRPr="007A63F4" w:rsidRDefault="00C5308E" w:rsidP="00E86DC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</w:p>
        </w:tc>
        <w:tc>
          <w:tcPr>
            <w:tcW w:w="2608" w:type="dxa"/>
          </w:tcPr>
          <w:p w14:paraId="51E527FA" w14:textId="77777777" w:rsidR="00490387" w:rsidRPr="00B343A7" w:rsidRDefault="00490387" w:rsidP="00490387">
            <w:pPr>
              <w:pStyle w:val="a4"/>
              <w:numPr>
                <w:ilvl w:val="0"/>
                <w:numId w:val="38"/>
              </w:numPr>
              <w:spacing w:before="60" w:after="0" w:line="216" w:lineRule="auto"/>
              <w:ind w:left="0" w:firstLine="0"/>
              <w:contextualSpacing w:val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немедленно сообщать непосредственному руководителю о любой ситуации, угрожающей жизни или здоровью работающих и окружающих, несчастном случае, произошедшем на производстве, оказывать содействие работодателю в принятии мер по оказанию необходимой помощи потерпевшим и доставке их в организацию здравоохранения; </w:t>
            </w:r>
          </w:p>
          <w:p w14:paraId="5F3B8374" w14:textId="77777777" w:rsidR="00490387" w:rsidRPr="00B343A7" w:rsidRDefault="00490387" w:rsidP="00490387">
            <w:pPr>
              <w:pStyle w:val="a4"/>
              <w:numPr>
                <w:ilvl w:val="0"/>
                <w:numId w:val="38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исполнять другие обязанности, предусмотренные законодательством об охране труда. </w:t>
            </w:r>
          </w:p>
          <w:p w14:paraId="092ED502" w14:textId="77777777" w:rsidR="00490387" w:rsidRPr="00B343A7" w:rsidRDefault="00490387" w:rsidP="00490387">
            <w:pPr>
              <w:pStyle w:val="a4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 выполнении </w:t>
            </w:r>
            <w:proofErr w:type="spellStart"/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земл</w:t>
            </w:r>
            <w:proofErr w:type="spellEnd"/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работ рабо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чим</w:t>
            </w: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следует: </w:t>
            </w:r>
          </w:p>
          <w:p w14:paraId="64AE555D" w14:textId="77777777" w:rsidR="00490387" w:rsidRPr="00B343A7" w:rsidRDefault="00490387" w:rsidP="00490387">
            <w:pPr>
              <w:pStyle w:val="a4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– выполнять только порученную работу, быть внимательным, не отвлекаться самому и не отвлекать других лиц, адекватно реагировать на звуковые и световые сигналы; </w:t>
            </w:r>
          </w:p>
          <w:p w14:paraId="0F0DAE00" w14:textId="77777777" w:rsidR="00490387" w:rsidRPr="00B343A7" w:rsidRDefault="00490387" w:rsidP="00490387">
            <w:pPr>
              <w:pStyle w:val="a4"/>
              <w:spacing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– спускаться в выемки по трапам или лестницам, оборудованным поручнями, переходить через них по переходным мостикам; </w:t>
            </w:r>
          </w:p>
          <w:p w14:paraId="1AD8E7FB" w14:textId="77777777" w:rsidR="00490387" w:rsidRPr="00B343A7" w:rsidRDefault="00490387" w:rsidP="00490387">
            <w:pPr>
              <w:pStyle w:val="a4"/>
              <w:spacing w:after="0"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– производить разработку грунта в выемках послойно, исключая образование подкопов; </w:t>
            </w:r>
          </w:p>
          <w:p w14:paraId="0E484195" w14:textId="77777777" w:rsidR="00490387" w:rsidRPr="00B343A7" w:rsidRDefault="00490387" w:rsidP="00490387">
            <w:pPr>
              <w:pStyle w:val="a4"/>
              <w:spacing w:after="0" w:line="216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– при обрушении грунта место образования обвалов после установки крепления засыпать грунтом; </w:t>
            </w:r>
          </w:p>
          <w:p w14:paraId="0508A9DB" w14:textId="77777777" w:rsidR="00490387" w:rsidRPr="00B343A7" w:rsidRDefault="00490387" w:rsidP="00490387">
            <w:pPr>
              <w:pStyle w:val="a4"/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– находиться за пределами зоны действия рабочих органов землеройных и иных </w:t>
            </w:r>
            <w:proofErr w:type="spellStart"/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строитель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н</w:t>
            </w:r>
            <w:proofErr w:type="spellEnd"/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машин; </w:t>
            </w:r>
          </w:p>
          <w:p w14:paraId="001F7557" w14:textId="290A2DEC" w:rsidR="00C5308E" w:rsidRPr="00490387" w:rsidRDefault="00490387" w:rsidP="00490387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B343A7">
              <w:rPr>
                <w:rFonts w:ascii="Arial" w:hAnsi="Arial" w:cs="Arial"/>
                <w:bCs/>
                <w:sz w:val="10"/>
                <w:szCs w:val="10"/>
                <w:lang w:bidi="ru-RU"/>
              </w:rPr>
              <w:t>– постоянно вести наблюдение за состоянием откосов выемок, принимая необходимые меры для предотвращения самопроизвольного обвала грунта, удалением обнаруженных на них валунов (камней, глыб грунта), а в зимнее время – комьев мерзлой земли; </w:t>
            </w:r>
          </w:p>
        </w:tc>
        <w:tc>
          <w:tcPr>
            <w:tcW w:w="2608" w:type="dxa"/>
          </w:tcPr>
          <w:p w14:paraId="3FB4A78F" w14:textId="77777777" w:rsidR="00B44704" w:rsidRPr="00D50E3B" w:rsidRDefault="00B44704" w:rsidP="00B44704">
            <w:pPr>
              <w:pStyle w:val="a4"/>
              <w:spacing w:before="60" w:after="0"/>
              <w:ind w:left="0"/>
              <w:contextualSpacing w:val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 каждом несчастном случае на производстве потерпевший (при возможности), другие работники немедленно сообщают должностному лицу организации. </w:t>
            </w:r>
          </w:p>
          <w:p w14:paraId="108CF6D6" w14:textId="77777777" w:rsidR="00B44704" w:rsidRPr="00D50E3B" w:rsidRDefault="00B44704" w:rsidP="00B44704">
            <w:pPr>
              <w:pStyle w:val="a4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D50E3B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Должностное</w:t>
            </w:r>
            <w:proofErr w:type="spellEnd"/>
            <w:r w:rsidRPr="00D50E3B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 </w:t>
            </w:r>
            <w:proofErr w:type="spellStart"/>
            <w:r w:rsidRPr="00D50E3B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лицо</w:t>
            </w:r>
            <w:proofErr w:type="spellEnd"/>
            <w:r w:rsidRPr="00D50E3B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 </w:t>
            </w:r>
            <w:proofErr w:type="spellStart"/>
            <w:r w:rsidRPr="00D50E3B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организации</w:t>
            </w:r>
            <w:proofErr w:type="spellEnd"/>
            <w:r w:rsidRPr="00D50E3B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:</w:t>
            </w: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0AE63A13" w14:textId="77777777" w:rsidR="00B44704" w:rsidRPr="00D50E3B" w:rsidRDefault="00B44704" w:rsidP="00B44704">
            <w:pPr>
              <w:pStyle w:val="a4"/>
              <w:numPr>
                <w:ilvl w:val="0"/>
                <w:numId w:val="39"/>
              </w:numPr>
              <w:ind w:left="0" w:firstLine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 необходимости немедленно организует оказание первой помощи потерпевшему, вызов медицинских работников на место происшествия; </w:t>
            </w:r>
          </w:p>
          <w:p w14:paraId="3D4EA592" w14:textId="77777777" w:rsidR="00B44704" w:rsidRPr="00D50E3B" w:rsidRDefault="00B44704" w:rsidP="00B44704">
            <w:pPr>
              <w:pStyle w:val="a4"/>
              <w:numPr>
                <w:ilvl w:val="0"/>
                <w:numId w:val="39"/>
              </w:numPr>
              <w:ind w:left="0" w:firstLine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принимает неотложные меры по предотвращению развития аварийной ситуации и воздействия травмирующих факторов на других лиц; </w:t>
            </w:r>
          </w:p>
          <w:p w14:paraId="0D32B480" w14:textId="77777777" w:rsidR="00B44704" w:rsidRPr="00D50E3B" w:rsidRDefault="00B44704" w:rsidP="00B44704">
            <w:pPr>
              <w:pStyle w:val="a4"/>
              <w:numPr>
                <w:ilvl w:val="0"/>
                <w:numId w:val="39"/>
              </w:numPr>
              <w:spacing w:after="0" w:line="240" w:lineRule="auto"/>
              <w:ind w:left="0" w:firstLine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обеспечивает до начала расследования несчастного случая сохранение обстановки на месте его происшествия, а если это невозможно - фиксирование обстановки путем составления схемы, протокола, фотографирования или иным методом; </w:t>
            </w:r>
          </w:p>
          <w:p w14:paraId="6D433989" w14:textId="77777777" w:rsidR="00B44704" w:rsidRPr="00D50E3B" w:rsidRDefault="00B44704" w:rsidP="00B44704">
            <w:pPr>
              <w:pStyle w:val="a4"/>
              <w:numPr>
                <w:ilvl w:val="0"/>
                <w:numId w:val="39"/>
              </w:numPr>
              <w:spacing w:after="0" w:line="240" w:lineRule="auto"/>
              <w:ind w:left="0" w:firstLine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сообщает нанимателю о происшедшем несчастном случае. </w:t>
            </w:r>
          </w:p>
          <w:p w14:paraId="47032EF6" w14:textId="77777777" w:rsidR="00B44704" w:rsidRPr="00D50E3B" w:rsidRDefault="00B44704" w:rsidP="00B44704">
            <w:pPr>
              <w:pStyle w:val="a4"/>
              <w:ind w:left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Наниматель, получив сообщение о несчастном случае на производстве: </w:t>
            </w:r>
          </w:p>
          <w:p w14:paraId="602D6650" w14:textId="77777777" w:rsidR="00B44704" w:rsidRPr="00D50E3B" w:rsidRDefault="00B44704" w:rsidP="00B44704">
            <w:pPr>
              <w:pStyle w:val="a4"/>
              <w:numPr>
                <w:ilvl w:val="0"/>
                <w:numId w:val="39"/>
              </w:numPr>
              <w:spacing w:after="0" w:line="240" w:lineRule="auto"/>
              <w:ind w:left="0" w:firstLine="0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принимает меры по устранению причин несчастного случая; </w:t>
            </w:r>
          </w:p>
          <w:p w14:paraId="4B9C2141" w14:textId="455C5E8C" w:rsidR="00C5308E" w:rsidRPr="00B44704" w:rsidRDefault="00B44704" w:rsidP="00B44704">
            <w:pPr>
              <w:pStyle w:val="a4"/>
              <w:numPr>
                <w:ilvl w:val="0"/>
                <w:numId w:val="39"/>
              </w:numPr>
              <w:spacing w:after="0" w:line="240" w:lineRule="auto"/>
              <w:ind w:left="0" w:firstLine="0"/>
              <w:rPr>
                <w:rFonts w:ascii="Arial" w:hAnsi="Arial" w:cs="Arial"/>
                <w:sz w:val="10"/>
                <w:szCs w:val="10"/>
              </w:rPr>
            </w:pPr>
            <w:r w:rsidRPr="00D50E3B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 течение одного рабочего дня сообщает о несчастном случае страховщику и направляет в организацию здравоохранения запрос о тяжести травмы потерпевшего;</w:t>
            </w:r>
          </w:p>
        </w:tc>
      </w:tr>
      <w:tr w:rsidR="008156F6" w:rsidRPr="006B0A02" w14:paraId="0FA6BE68" w14:textId="77777777" w:rsidTr="007C736D">
        <w:trPr>
          <w:trHeight w:val="3345"/>
        </w:trPr>
        <w:tc>
          <w:tcPr>
            <w:tcW w:w="2608" w:type="dxa"/>
          </w:tcPr>
          <w:p w14:paraId="2386B43C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before="60"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Требования к помещениям и рабочим местам с </w:t>
            </w:r>
            <w:proofErr w:type="spellStart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видеодисплейными</w:t>
            </w:r>
            <w:proofErr w:type="spellEnd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терминалами (ВДТ), электронно-вычислительными машинами (ЭВМ) и персональными ЭВМ</w:t>
            </w:r>
          </w:p>
          <w:p w14:paraId="01BD2696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Общие требования к организации режима труда и отдыха при работе с ВДТ, ЭВМ и ПЭВМ</w:t>
            </w:r>
          </w:p>
          <w:p w14:paraId="507DF23A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Вредные и опасные производственные факторы при работе на персональных электронно-вычислительных машинах (ПЭВМ). Организационно-технические меры обеспечения охраны труда при работе с ПЭВМ</w:t>
            </w:r>
          </w:p>
          <w:p w14:paraId="0AC27B95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Современное состояние безопасности и условий труда</w:t>
            </w:r>
          </w:p>
          <w:p w14:paraId="620BCBCF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причины и методы анализа производственного травматизма</w:t>
            </w:r>
          </w:p>
          <w:p w14:paraId="7996A561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Порядок расследования и учета несчастных случаев на производстве</w:t>
            </w:r>
          </w:p>
          <w:p w14:paraId="23536AA2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Типовая инструкция по охране труда при проведении земляных работ</w:t>
            </w:r>
          </w:p>
          <w:p w14:paraId="522E8E02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Безопасность проведения земляных работ в быту</w:t>
            </w:r>
          </w:p>
          <w:p w14:paraId="5F0AD5AA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Пожарная профилактика. Пожарная связь и сигнализация</w:t>
            </w:r>
          </w:p>
          <w:p w14:paraId="3DB3CD06" w14:textId="77777777" w:rsidR="008156F6" w:rsidRPr="00861354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Современные методы и способы тушения пожаров</w:t>
            </w:r>
          </w:p>
          <w:p w14:paraId="4500F098" w14:textId="77777777" w:rsidR="008156F6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Организация пожарной безопасности на предприятиях</w:t>
            </w:r>
          </w:p>
          <w:p w14:paraId="707F03D9" w14:textId="7251BE5D" w:rsidR="008156F6" w:rsidRPr="008156F6" w:rsidRDefault="008156F6" w:rsidP="008156F6">
            <w:pPr>
              <w:numPr>
                <w:ilvl w:val="0"/>
                <w:numId w:val="26"/>
              </w:numPr>
              <w:spacing w:after="0" w:line="216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Инструкции о мерах пожарной безопасности на объекте, в цехах и на рабочем месте. Требования пожарной безопасности</w:t>
            </w:r>
          </w:p>
        </w:tc>
        <w:tc>
          <w:tcPr>
            <w:tcW w:w="2608" w:type="dxa"/>
          </w:tcPr>
          <w:p w14:paraId="3D6BABD6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before="60"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Задачи охраны и рационального природопользования водных и земельных ресурсов 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Б</w:t>
            </w:r>
          </w:p>
          <w:p w14:paraId="66AC1080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направления повышения эффективности использования и охраны лесных ресурсов республики. Проблемы утилизации и использования отходов в Беларуси</w:t>
            </w:r>
          </w:p>
          <w:p w14:paraId="7201DD95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Проблемы </w:t>
            </w:r>
            <w:proofErr w:type="spellStart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утилизац</w:t>
            </w:r>
            <w:proofErr w:type="spellEnd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и </w:t>
            </w:r>
            <w:proofErr w:type="spellStart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использов</w:t>
            </w:r>
            <w:proofErr w:type="spellEnd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отходов в РБ</w:t>
            </w:r>
          </w:p>
          <w:p w14:paraId="4C9E8A39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Правовое регулирование природоохранной деятельности. Юридическая ответственность за нарушение законодательства в области охраны окружающей среды</w:t>
            </w:r>
          </w:p>
          <w:p w14:paraId="79299887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Хар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ка топливно-энергетического комплекса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РБ</w:t>
            </w:r>
          </w:p>
          <w:p w14:paraId="4BCD5B7E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Традиционная энергетика и ее характеристика</w:t>
            </w:r>
          </w:p>
          <w:p w14:paraId="203BD2B5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Возобновляемые источники энергии</w:t>
            </w:r>
          </w:p>
          <w:p w14:paraId="320F2CBE" w14:textId="77777777" w:rsidR="008156F6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Проблемы и перспективы развития белорусской энергетики. Понятие и критерии энергетической безопасности государства</w:t>
            </w:r>
          </w:p>
          <w:p w14:paraId="0B343757" w14:textId="77777777" w:rsidR="008156F6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Причины, вызывающие необходимость проведения политики энергосбережения в Беларуси. Законодательство 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РБ</w:t>
            </w: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 области энергосбережения</w:t>
            </w:r>
          </w:p>
          <w:p w14:paraId="6D3BAE90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Экономия энергоресурсов в ЖКХ</w:t>
            </w:r>
          </w:p>
          <w:p w14:paraId="25A4BFBA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Основные </w:t>
            </w:r>
            <w:proofErr w:type="spellStart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энергосберег</w:t>
            </w:r>
            <w:proofErr w:type="spellEnd"/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мероприятия в быту</w:t>
            </w:r>
          </w:p>
          <w:p w14:paraId="3C5C0E53" w14:textId="77777777" w:rsidR="008156F6" w:rsidRPr="00861354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Понятие охраны труда. Предмет, задачи и содержание курса «Охрана труда»</w:t>
            </w:r>
          </w:p>
          <w:p w14:paraId="316B71F5" w14:textId="77777777" w:rsidR="008156F6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законодательные и нормативно-технические правовые акты в области охр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в 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Б</w:t>
            </w:r>
          </w:p>
          <w:p w14:paraId="62890402" w14:textId="31053FC0" w:rsidR="008156F6" w:rsidRPr="00A85EC8" w:rsidRDefault="008156F6" w:rsidP="008156F6">
            <w:pPr>
              <w:numPr>
                <w:ilvl w:val="0"/>
                <w:numId w:val="30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A85EC8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принципы и направления государственной политики в области охраны труда</w:t>
            </w:r>
          </w:p>
        </w:tc>
        <w:tc>
          <w:tcPr>
            <w:tcW w:w="2608" w:type="dxa"/>
          </w:tcPr>
          <w:p w14:paraId="5219F70B" w14:textId="77777777" w:rsidR="008156F6" w:rsidRDefault="008156F6" w:rsidP="008156F6">
            <w:pPr>
              <w:numPr>
                <w:ilvl w:val="0"/>
                <w:numId w:val="29"/>
              </w:numPr>
              <w:spacing w:before="60"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Средства индивидуальной защиты (СИЗ). Классификация СИЗ по назначению и принципу действия. Фильтрующие и изолирующие СИЗ органов дыхания. Средства защиты кожи</w:t>
            </w:r>
          </w:p>
          <w:p w14:paraId="4927307F" w14:textId="77777777" w:rsidR="008156F6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Оказание помощи пострадавшему, находящемуся в состоянии обморока, комы, гипертоническом кризе, инфарктах и инсультах</w:t>
            </w:r>
          </w:p>
          <w:p w14:paraId="7F7C4742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Оказание первой помощи при ранении, переломах костей</w:t>
            </w:r>
          </w:p>
          <w:p w14:paraId="5DC6A7FC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Оказание помощи пострадавшему, находящемуся в состоянии травматического шока, при ожогах, при аллергии</w:t>
            </w:r>
          </w:p>
          <w:p w14:paraId="292755E0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Оказание помощи пострадавшему при поражении электрическим током или молнией, при синем и бледном утоплении</w:t>
            </w:r>
          </w:p>
          <w:p w14:paraId="6516385B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Явление радиоактивности. Строен атом и я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дра</w:t>
            </w:r>
          </w:p>
          <w:p w14:paraId="207CEDED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Основной закон радиоактивного распада. Активность и единицы се измерения. Период полураспада</w:t>
            </w:r>
          </w:p>
          <w:p w14:paraId="73C06207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Виды и характеристика ионизирующих излучений. Источники ионизирующих излучений</w:t>
            </w:r>
          </w:p>
          <w:p w14:paraId="367DAAF1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Взаимодействие ионизирующих излучений с веществом. I радиочувствительность органов и систем при внешнем и внутреннем облучении</w:t>
            </w:r>
          </w:p>
          <w:p w14:paraId="0E13B7E5" w14:textId="77777777" w:rsidR="008156F6" w:rsidRPr="00861354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Основные дозиметрические величины</w:t>
            </w:r>
          </w:p>
          <w:p w14:paraId="2F49F365" w14:textId="77777777" w:rsidR="008156F6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61354">
              <w:rPr>
                <w:rFonts w:ascii="Arial" w:hAnsi="Arial" w:cs="Arial"/>
                <w:bCs/>
                <w:sz w:val="10"/>
                <w:szCs w:val="10"/>
                <w:lang w:bidi="ru-RU"/>
              </w:rPr>
              <w:t>Авария на ЧАЭС и се причины и последствия</w:t>
            </w:r>
          </w:p>
          <w:p w14:paraId="50BD1A7D" w14:textId="63D9A2DD" w:rsidR="008156F6" w:rsidRPr="008156F6" w:rsidRDefault="008156F6" w:rsidP="008156F6">
            <w:pPr>
              <w:numPr>
                <w:ilvl w:val="0"/>
                <w:numId w:val="29"/>
              </w:numPr>
              <w:spacing w:after="0" w:line="235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Хар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-ка </w:t>
            </w: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радиоактивн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загрязн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тер-</w:t>
            </w: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рии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РБ. Период полураспада и </w:t>
            </w: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кратк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хар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-ка </w:t>
            </w:r>
            <w:proofErr w:type="spellStart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осн</w:t>
            </w:r>
            <w:proofErr w:type="spellEnd"/>
            <w:r w:rsidRPr="008156F6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радионуклидов</w:t>
            </w:r>
          </w:p>
        </w:tc>
        <w:tc>
          <w:tcPr>
            <w:tcW w:w="2608" w:type="dxa"/>
          </w:tcPr>
          <w:p w14:paraId="6F959C16" w14:textId="77777777" w:rsidR="00E907D6" w:rsidRPr="00E12EFF" w:rsidRDefault="00E907D6" w:rsidP="00E907D6">
            <w:pPr>
              <w:spacing w:before="60" w:after="0" w:line="240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E12EF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Ответственность за обеспечение пожарной безопасности персонально несут руководители предприятий.</w:t>
            </w:r>
          </w:p>
          <w:p w14:paraId="5991FBDD" w14:textId="77777777" w:rsidR="00E907D6" w:rsidRPr="00E12EFF" w:rsidRDefault="00E907D6" w:rsidP="00E907D6">
            <w:pPr>
              <w:spacing w:after="0" w:line="240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E12EFF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Ответственность за противопожарное состояние и выполнение правил пожарной безопасности в отдельных, производственных, складских зданиях, сооружениях, помещениях (цехах, мастерских, участках, подсобных зданиях, базах, складах, гаражах и других) возлагается на их руководителей.</w:t>
            </w:r>
          </w:p>
          <w:p w14:paraId="71B57FE2" w14:textId="30759AC7" w:rsidR="008156F6" w:rsidRPr="00E907D6" w:rsidRDefault="00E907D6" w:rsidP="00E907D6">
            <w:pPr>
              <w:spacing w:after="0" w:line="240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E12EFF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Руководящие работники, специалисты и рабочие несут персональную ответственность за выполнение требований правил пожарной безопасности в части их касающейся, которые должны отражаться в должностных инструкциях, коллективных договорах и других документах.</w:t>
            </w:r>
          </w:p>
        </w:tc>
        <w:tc>
          <w:tcPr>
            <w:tcW w:w="2608" w:type="dxa"/>
          </w:tcPr>
          <w:p w14:paraId="17E1729E" w14:textId="77777777" w:rsidR="00FC2E6C" w:rsidRPr="00220940" w:rsidRDefault="00FC2E6C" w:rsidP="00FC2E6C">
            <w:pPr>
              <w:numPr>
                <w:ilvl w:val="0"/>
                <w:numId w:val="33"/>
              </w:numPr>
              <w:tabs>
                <w:tab w:val="num" w:pos="720"/>
              </w:tabs>
              <w:spacing w:before="60"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220940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Строго выполнять графики планово-предупредительного ремонта оборудования. </w:t>
            </w:r>
          </w:p>
          <w:p w14:paraId="3EF6D032" w14:textId="77777777" w:rsidR="00FC2E6C" w:rsidRPr="00844537" w:rsidRDefault="00FC2E6C" w:rsidP="00FC2E6C">
            <w:pPr>
              <w:spacing w:after="0" w:line="240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На каждом предприятии должны быть составлены:</w:t>
            </w: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1D9DDBDE" w14:textId="77777777" w:rsidR="00FC2E6C" w:rsidRPr="00844537" w:rsidRDefault="00FC2E6C" w:rsidP="00FC2E6C">
            <w:pPr>
              <w:pStyle w:val="a4"/>
              <w:numPr>
                <w:ilvl w:val="0"/>
                <w:numId w:val="34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proofErr w:type="spellStart"/>
            <w:r w:rsidRPr="00844537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Паспорт</w:t>
            </w:r>
            <w:proofErr w:type="spellEnd"/>
            <w:r w:rsidRPr="00844537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 </w:t>
            </w:r>
            <w:proofErr w:type="spellStart"/>
            <w:r w:rsidRPr="00844537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пожарной</w:t>
            </w:r>
            <w:proofErr w:type="spellEnd"/>
            <w:r w:rsidRPr="00844537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 </w:t>
            </w:r>
            <w:proofErr w:type="spellStart"/>
            <w:r w:rsidRPr="00844537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безопасности</w:t>
            </w:r>
            <w:proofErr w:type="spellEnd"/>
            <w:r w:rsidRPr="00844537">
              <w:rPr>
                <w:rFonts w:ascii="Arial" w:hAnsi="Arial" w:cs="Arial"/>
                <w:bCs/>
                <w:sz w:val="10"/>
                <w:szCs w:val="10"/>
                <w:lang w:val="en-US" w:bidi="ru-RU"/>
              </w:rPr>
              <w:t>.</w:t>
            </w: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</w:t>
            </w:r>
          </w:p>
          <w:p w14:paraId="4C0894FC" w14:textId="77777777" w:rsidR="00FC2E6C" w:rsidRPr="00844537" w:rsidRDefault="00FC2E6C" w:rsidP="00FC2E6C">
            <w:pPr>
              <w:pStyle w:val="a4"/>
              <w:numPr>
                <w:ilvl w:val="0"/>
                <w:numId w:val="34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Годовые и перспективные планы повышения уровня противопожарной защиты предприятия.  </w:t>
            </w:r>
          </w:p>
          <w:p w14:paraId="720B5BBC" w14:textId="00487060" w:rsidR="008156F6" w:rsidRPr="00757F78" w:rsidRDefault="00FC2E6C" w:rsidP="00FC2E6C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Паспорт пожарной безопасности</w:t>
            </w: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 — документ, характеризующий существующий уровень пожарной безопасности предприятия, на котором производятся, используются или хранятся взрывопожароопасные вещества и материалы, и отражающий необходимые мероприятия по выполнению требований действующих норм и правил в области пожарной безопасности.</w:t>
            </w:r>
          </w:p>
        </w:tc>
        <w:tc>
          <w:tcPr>
            <w:tcW w:w="2608" w:type="dxa"/>
          </w:tcPr>
          <w:p w14:paraId="02365C4F" w14:textId="77777777" w:rsidR="00FC2E6C" w:rsidRPr="00844537" w:rsidRDefault="00FC2E6C" w:rsidP="00FC2E6C">
            <w:pPr>
              <w:spacing w:before="60" w:after="0" w:line="240" w:lineRule="auto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служащих, а также проводить противопожарный инструктаж лиц, временно допускаемых на тер</w:t>
            </w:r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-</w:t>
            </w:r>
            <w:proofErr w:type="spellStart"/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рию</w:t>
            </w:r>
            <w:proofErr w:type="spellEnd"/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предприятия. </w:t>
            </w:r>
          </w:p>
          <w:p w14:paraId="7A7FE9A9" w14:textId="77777777" w:rsidR="00FC2E6C" w:rsidRPr="00844537" w:rsidRDefault="00FC2E6C" w:rsidP="00FC2E6C">
            <w:pPr>
              <w:numPr>
                <w:ilvl w:val="0"/>
                <w:numId w:val="31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Обеспечить выполнение требований органов государственного пожарного надзора, направленных на повышение уровня пожарной безопасности предприятия. - Предусматривать выделение необходимых средств на выполнение мероприятий по обеспечению пожарной безопасности. </w:t>
            </w:r>
          </w:p>
          <w:p w14:paraId="1833E39F" w14:textId="77777777" w:rsidR="00FC2E6C" w:rsidRPr="00844537" w:rsidRDefault="00FC2E6C" w:rsidP="00FC2E6C">
            <w:pPr>
              <w:numPr>
                <w:ilvl w:val="0"/>
                <w:numId w:val="31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Организовать разработку и ведение паспорта пожарной безопасности на предприятии. </w:t>
            </w:r>
          </w:p>
          <w:p w14:paraId="19B01279" w14:textId="77777777" w:rsidR="00FC2E6C" w:rsidRPr="00844537" w:rsidRDefault="00FC2E6C" w:rsidP="00FC2E6C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Не допускать на территории предприятий, в зданиях, сооружениях проведения сторонними организациями работ без предварительного изучения их пожарной опасности и принятия необходимых мер, обеспечивающих пожарную безопасность при производстве данных работ. </w:t>
            </w:r>
          </w:p>
          <w:p w14:paraId="12C158EB" w14:textId="77777777" w:rsidR="00FC2E6C" w:rsidRPr="00844537" w:rsidRDefault="00FC2E6C" w:rsidP="00FC2E6C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Периодически проверять уровень противопожарной защиты предприятия, наличие и исправность </w:t>
            </w:r>
            <w:proofErr w:type="spellStart"/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техн</w:t>
            </w:r>
            <w:proofErr w:type="spellEnd"/>
            <w:r>
              <w:rPr>
                <w:rFonts w:ascii="Arial" w:hAnsi="Arial" w:cs="Arial"/>
                <w:bCs/>
                <w:sz w:val="10"/>
                <w:szCs w:val="10"/>
                <w:lang w:bidi="ru-RU"/>
              </w:rPr>
              <w:t>.</w:t>
            </w: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 xml:space="preserve"> средств противопожарной защиты и принимать необходимые меры к улучшению их работы.  </w:t>
            </w:r>
          </w:p>
          <w:p w14:paraId="1E7CE240" w14:textId="77777777" w:rsidR="00FC2E6C" w:rsidRPr="00844537" w:rsidRDefault="00FC2E6C" w:rsidP="00FC2E6C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Привлекать к ответственности лиц, виновных в нарушении противопожарных требований. </w:t>
            </w:r>
          </w:p>
          <w:p w14:paraId="6032A66C" w14:textId="77777777" w:rsidR="00FC2E6C" w:rsidRDefault="00FC2E6C" w:rsidP="00FC2E6C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844537">
              <w:rPr>
                <w:rFonts w:ascii="Arial" w:hAnsi="Arial" w:cs="Arial"/>
                <w:bCs/>
                <w:sz w:val="10"/>
                <w:szCs w:val="10"/>
                <w:lang w:bidi="ru-RU"/>
              </w:rPr>
              <w:t>Своим приказом установить: порядок и сроки прохождения противопожарного инструктажа и занятий по пожарно-техническому минимуму. </w:t>
            </w:r>
          </w:p>
          <w:p w14:paraId="546001EA" w14:textId="20B87A25" w:rsidR="008156F6" w:rsidRPr="00FC2E6C" w:rsidRDefault="00FC2E6C" w:rsidP="00FC2E6C">
            <w:pPr>
              <w:numPr>
                <w:ilvl w:val="0"/>
                <w:numId w:val="32"/>
              </w:numPr>
              <w:tabs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Arial" w:hAnsi="Arial" w:cs="Arial"/>
                <w:bCs/>
                <w:sz w:val="10"/>
                <w:szCs w:val="10"/>
                <w:lang w:bidi="ru-RU"/>
              </w:rPr>
            </w:pPr>
            <w:r w:rsidRPr="00FC2E6C">
              <w:rPr>
                <w:rFonts w:ascii="Arial" w:hAnsi="Arial" w:cs="Arial"/>
                <w:bCs/>
                <w:sz w:val="10"/>
                <w:szCs w:val="10"/>
                <w:lang w:bidi="ru-RU"/>
              </w:rPr>
              <w:t>Принимать меры по внедрению новых,</w:t>
            </w:r>
          </w:p>
        </w:tc>
      </w:tr>
    </w:tbl>
    <w:p w14:paraId="0AE35721" w14:textId="77777777" w:rsidR="00FB17A1" w:rsidRDefault="00FB17A1"/>
    <w:sectPr w:rsidR="00FB17A1" w:rsidSect="00F129FC">
      <w:pgSz w:w="16838" w:h="11906" w:orient="landscape" w:code="9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2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" w15:restartNumberingAfterBreak="0">
    <w:nsid w:val="03F86501"/>
    <w:multiLevelType w:val="hybridMultilevel"/>
    <w:tmpl w:val="E8549966"/>
    <w:lvl w:ilvl="0" w:tplc="54C219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2B7C2F"/>
    <w:multiLevelType w:val="multilevel"/>
    <w:tmpl w:val="E5D47F3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033A2B"/>
    <w:multiLevelType w:val="multilevel"/>
    <w:tmpl w:val="47C22AC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B943C9"/>
    <w:multiLevelType w:val="hybridMultilevel"/>
    <w:tmpl w:val="623854BA"/>
    <w:lvl w:ilvl="0" w:tplc="176CEA88">
      <w:start w:val="40"/>
      <w:numFmt w:val="decimal"/>
      <w:suff w:val="space"/>
      <w:lvlText w:val="%1."/>
      <w:lvlJc w:val="left"/>
      <w:pPr>
        <w:ind w:left="720" w:hanging="360"/>
      </w:pPr>
      <w:rPr>
        <w:rFonts w:cstheme="minorHAnsi" w:hint="default"/>
        <w:b w:val="0"/>
        <w:sz w:val="10"/>
        <w:szCs w:val="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450102"/>
    <w:multiLevelType w:val="hybridMultilevel"/>
    <w:tmpl w:val="A588DEF4"/>
    <w:lvl w:ilvl="0" w:tplc="9B8231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0568D"/>
    <w:multiLevelType w:val="multilevel"/>
    <w:tmpl w:val="F40879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99580F"/>
    <w:multiLevelType w:val="multilevel"/>
    <w:tmpl w:val="C45488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D4E5032"/>
    <w:multiLevelType w:val="multilevel"/>
    <w:tmpl w:val="FF40E3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4CF29DB"/>
    <w:multiLevelType w:val="multilevel"/>
    <w:tmpl w:val="F95837C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369F36A8"/>
    <w:multiLevelType w:val="hybridMultilevel"/>
    <w:tmpl w:val="9CCEFDE0"/>
    <w:lvl w:ilvl="0" w:tplc="F7203432"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B35932"/>
    <w:multiLevelType w:val="hybridMultilevel"/>
    <w:tmpl w:val="1BB43004"/>
    <w:lvl w:ilvl="0" w:tplc="755017D4">
      <w:start w:val="39"/>
      <w:numFmt w:val="decimal"/>
      <w:suff w:val="space"/>
      <w:lvlText w:val="%1."/>
      <w:lvlJc w:val="left"/>
      <w:pPr>
        <w:ind w:left="720" w:hanging="360"/>
      </w:pPr>
      <w:rPr>
        <w:rFonts w:cstheme="minorHAnsi" w:hint="default"/>
        <w:b w:val="0"/>
        <w:sz w:val="10"/>
        <w:szCs w:val="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95CA7"/>
    <w:multiLevelType w:val="multilevel"/>
    <w:tmpl w:val="C454881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B9546D"/>
    <w:multiLevelType w:val="hybridMultilevel"/>
    <w:tmpl w:val="0D3C3398"/>
    <w:lvl w:ilvl="0" w:tplc="73F87AB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01258"/>
    <w:multiLevelType w:val="hybridMultilevel"/>
    <w:tmpl w:val="27264BC2"/>
    <w:lvl w:ilvl="0" w:tplc="1D6E5F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BE76BA"/>
    <w:multiLevelType w:val="hybridMultilevel"/>
    <w:tmpl w:val="139C9B0A"/>
    <w:lvl w:ilvl="0" w:tplc="66704EE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6CA3BB0"/>
    <w:multiLevelType w:val="hybridMultilevel"/>
    <w:tmpl w:val="CF86D25C"/>
    <w:lvl w:ilvl="0" w:tplc="1D047A7E">
      <w:start w:val="67"/>
      <w:numFmt w:val="decimal"/>
      <w:suff w:val="space"/>
      <w:lvlText w:val="%1."/>
      <w:lvlJc w:val="left"/>
      <w:pPr>
        <w:ind w:left="720" w:hanging="360"/>
      </w:pPr>
      <w:rPr>
        <w:rFonts w:cstheme="minorHAnsi" w:hint="default"/>
        <w:b w:val="0"/>
        <w:sz w:val="10"/>
        <w:szCs w:val="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CD77252"/>
    <w:multiLevelType w:val="multilevel"/>
    <w:tmpl w:val="A0B2753E"/>
    <w:lvl w:ilvl="0">
      <w:start w:val="1"/>
      <w:numFmt w:val="bullet"/>
      <w:suff w:val="space"/>
      <w:lvlText w:val="o"/>
      <w:lvlJc w:val="left"/>
      <w:pPr>
        <w:ind w:left="720" w:hanging="360"/>
      </w:pPr>
      <w:rPr>
        <w:rFonts w:ascii="Courier New" w:hAnsi="Courier New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92C1738"/>
    <w:multiLevelType w:val="multilevel"/>
    <w:tmpl w:val="2A24362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A895F87"/>
    <w:multiLevelType w:val="hybridMultilevel"/>
    <w:tmpl w:val="2D0C8116"/>
    <w:lvl w:ilvl="0" w:tplc="F1B4084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D593EF0"/>
    <w:multiLevelType w:val="hybridMultilevel"/>
    <w:tmpl w:val="B27CC9A6"/>
    <w:lvl w:ilvl="0" w:tplc="CCF08A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D4CEA"/>
    <w:multiLevelType w:val="hybridMultilevel"/>
    <w:tmpl w:val="D95ADD98"/>
    <w:lvl w:ilvl="0" w:tplc="03AE887E">
      <w:start w:val="15"/>
      <w:numFmt w:val="decimal"/>
      <w:suff w:val="space"/>
      <w:lvlText w:val="%1."/>
      <w:lvlJc w:val="left"/>
      <w:pPr>
        <w:ind w:left="720" w:hanging="360"/>
      </w:pPr>
      <w:rPr>
        <w:rFonts w:cstheme="minorHAnsi" w:hint="default"/>
        <w:b w:val="0"/>
        <w:sz w:val="10"/>
        <w:szCs w:val="1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45700A"/>
    <w:multiLevelType w:val="multilevel"/>
    <w:tmpl w:val="4170D35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7A53A0"/>
    <w:multiLevelType w:val="hybridMultilevel"/>
    <w:tmpl w:val="69EAA0A2"/>
    <w:lvl w:ilvl="0" w:tplc="FB243414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20BFF"/>
    <w:multiLevelType w:val="multilevel"/>
    <w:tmpl w:val="51F20DF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A838A8"/>
    <w:multiLevelType w:val="hybridMultilevel"/>
    <w:tmpl w:val="649AC8D4"/>
    <w:lvl w:ilvl="0" w:tplc="8DC8AA72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9C13266"/>
    <w:multiLevelType w:val="multilevel"/>
    <w:tmpl w:val="6138240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0"/>
  </w:num>
  <w:num w:numId="5">
    <w:abstractNumId w:val="0"/>
  </w:num>
  <w:num w:numId="6">
    <w:abstractNumId w:val="5"/>
  </w:num>
  <w:num w:numId="7">
    <w:abstractNumId w:val="24"/>
  </w:num>
  <w:num w:numId="8">
    <w:abstractNumId w:val="28"/>
  </w:num>
  <w:num w:numId="9">
    <w:abstractNumId w:val="11"/>
  </w:num>
  <w:num w:numId="10">
    <w:abstractNumId w:val="26"/>
  </w:num>
  <w:num w:numId="11">
    <w:abstractNumId w:val="35"/>
  </w:num>
  <w:num w:numId="12">
    <w:abstractNumId w:val="22"/>
  </w:num>
  <w:num w:numId="13">
    <w:abstractNumId w:val="14"/>
  </w:num>
  <w:num w:numId="14">
    <w:abstractNumId w:val="1"/>
  </w:num>
  <w:num w:numId="15">
    <w:abstractNumId w:val="31"/>
  </w:num>
  <w:num w:numId="16">
    <w:abstractNumId w:val="32"/>
  </w:num>
  <w:num w:numId="17">
    <w:abstractNumId w:val="6"/>
  </w:num>
  <w:num w:numId="18">
    <w:abstractNumId w:val="12"/>
  </w:num>
  <w:num w:numId="19">
    <w:abstractNumId w:val="23"/>
  </w:num>
  <w:num w:numId="20">
    <w:abstractNumId w:val="19"/>
  </w:num>
  <w:num w:numId="21">
    <w:abstractNumId w:val="13"/>
  </w:num>
  <w:num w:numId="22">
    <w:abstractNumId w:val="25"/>
  </w:num>
  <w:num w:numId="23">
    <w:abstractNumId w:val="7"/>
  </w:num>
  <w:num w:numId="24">
    <w:abstractNumId w:val="34"/>
  </w:num>
  <w:num w:numId="25">
    <w:abstractNumId w:val="18"/>
  </w:num>
  <w:num w:numId="26">
    <w:abstractNumId w:val="27"/>
  </w:num>
  <w:num w:numId="27">
    <w:abstractNumId w:val="37"/>
  </w:num>
  <w:num w:numId="28">
    <w:abstractNumId w:val="20"/>
  </w:num>
  <w:num w:numId="29">
    <w:abstractNumId w:val="33"/>
  </w:num>
  <w:num w:numId="30">
    <w:abstractNumId w:val="4"/>
  </w:num>
  <w:num w:numId="31">
    <w:abstractNumId w:val="38"/>
  </w:num>
  <w:num w:numId="32">
    <w:abstractNumId w:val="36"/>
  </w:num>
  <w:num w:numId="33">
    <w:abstractNumId w:val="8"/>
  </w:num>
  <w:num w:numId="34">
    <w:abstractNumId w:val="21"/>
  </w:num>
  <w:num w:numId="35">
    <w:abstractNumId w:val="2"/>
  </w:num>
  <w:num w:numId="36">
    <w:abstractNumId w:val="16"/>
  </w:num>
  <w:num w:numId="37">
    <w:abstractNumId w:val="29"/>
  </w:num>
  <w:num w:numId="38">
    <w:abstractNumId w:val="3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FC"/>
    <w:rsid w:val="001659D9"/>
    <w:rsid w:val="001D346D"/>
    <w:rsid w:val="002575CE"/>
    <w:rsid w:val="00277554"/>
    <w:rsid w:val="002D3131"/>
    <w:rsid w:val="003E5482"/>
    <w:rsid w:val="003E7BF1"/>
    <w:rsid w:val="00490387"/>
    <w:rsid w:val="004A7D3F"/>
    <w:rsid w:val="004B61AC"/>
    <w:rsid w:val="0051593F"/>
    <w:rsid w:val="0053170E"/>
    <w:rsid w:val="006113B9"/>
    <w:rsid w:val="0064397C"/>
    <w:rsid w:val="007C736D"/>
    <w:rsid w:val="007E0894"/>
    <w:rsid w:val="008156F6"/>
    <w:rsid w:val="00867386"/>
    <w:rsid w:val="008C19CE"/>
    <w:rsid w:val="00946A12"/>
    <w:rsid w:val="00955ED3"/>
    <w:rsid w:val="00A0351C"/>
    <w:rsid w:val="00A76959"/>
    <w:rsid w:val="00A85EC8"/>
    <w:rsid w:val="00A87D5D"/>
    <w:rsid w:val="00AF2C38"/>
    <w:rsid w:val="00B44704"/>
    <w:rsid w:val="00B61C65"/>
    <w:rsid w:val="00B9710A"/>
    <w:rsid w:val="00BE1FAA"/>
    <w:rsid w:val="00BF577B"/>
    <w:rsid w:val="00C000F3"/>
    <w:rsid w:val="00C5308E"/>
    <w:rsid w:val="00CC70D3"/>
    <w:rsid w:val="00D84F07"/>
    <w:rsid w:val="00DC0412"/>
    <w:rsid w:val="00DC606B"/>
    <w:rsid w:val="00DC6DF9"/>
    <w:rsid w:val="00E5537A"/>
    <w:rsid w:val="00E86DCE"/>
    <w:rsid w:val="00E907D6"/>
    <w:rsid w:val="00EF1D71"/>
    <w:rsid w:val="00F129FC"/>
    <w:rsid w:val="00F1733C"/>
    <w:rsid w:val="00F25EBE"/>
    <w:rsid w:val="00FB17A1"/>
    <w:rsid w:val="00FB5A91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F036"/>
  <w15:chartTrackingRefBased/>
  <w15:docId w15:val="{454523DE-758E-4D62-BD8F-DACC1AD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9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3B9"/>
    <w:pPr>
      <w:spacing w:after="160" w:line="259" w:lineRule="auto"/>
      <w:ind w:left="720"/>
      <w:contextualSpacing/>
    </w:pPr>
  </w:style>
  <w:style w:type="character" w:styleId="a5">
    <w:name w:val="Hyperlink"/>
    <w:basedOn w:val="a0"/>
    <w:rsid w:val="00F25EBE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1698</Words>
  <Characters>11583</Characters>
  <Application>Microsoft Office Word</Application>
  <DocSecurity>0</DocSecurity>
  <Lines>340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Трошко Валерия</dc:creator>
  <cp:keywords/>
  <dc:description/>
  <cp:lastModifiedBy>Трошко Валерия</cp:lastModifiedBy>
  <cp:revision>5</cp:revision>
  <cp:lastPrinted>2022-01-04T11:03:00Z</cp:lastPrinted>
  <dcterms:created xsi:type="dcterms:W3CDTF">2022-01-04T20:53:00Z</dcterms:created>
  <dcterms:modified xsi:type="dcterms:W3CDTF">2022-01-05T13:22:00Z</dcterms:modified>
</cp:coreProperties>
</file>