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C778CAC" wp14:editId="715C79EC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r w:rsidR="005655D7" w:rsidRPr="007F7005">
        <w:rPr>
          <w:sz w:val="22"/>
          <w:szCs w:val="22"/>
          <w:lang w:val="en-US"/>
        </w:rPr>
        <w:t>dll</w:t>
      </w:r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). Функция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r w:rsidRPr="007F7005">
        <w:rPr>
          <w:sz w:val="22"/>
          <w:szCs w:val="22"/>
          <w:lang w:val="en-US"/>
        </w:rPr>
        <w:t>bfrom</w:t>
      </w:r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. В качестве параметров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r w:rsidRPr="007F7005">
        <w:rPr>
          <w:sz w:val="22"/>
          <w:szCs w:val="22"/>
          <w:lang w:val="en-US"/>
        </w:rPr>
        <w:t>dll</w:t>
      </w:r>
      <w:r w:rsidRPr="007F7005">
        <w:rPr>
          <w:sz w:val="22"/>
          <w:szCs w:val="22"/>
        </w:rPr>
        <w:t>.</w:t>
      </w:r>
    </w:p>
    <w:p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:rsidR="00C55719" w:rsidRPr="00927ED5" w:rsidRDefault="00927ED5" w:rsidP="005655D7">
      <w:pPr>
        <w:jc w:val="both"/>
        <w:rPr>
          <w:sz w:val="22"/>
          <w:szCs w:val="22"/>
        </w:rPr>
      </w:pPr>
      <w:r w:rsidRPr="00927ED5">
        <w:rPr>
          <w:color w:val="333333"/>
          <w:shd w:val="clear" w:color="auto" w:fill="FFFFFF"/>
        </w:rPr>
        <w:t xml:space="preserve"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</w:t>
      </w:r>
      <w:bookmarkStart w:id="0" w:name="_GoBack"/>
      <w:bookmarkEnd w:id="0"/>
      <w:r w:rsidRPr="00927ED5">
        <w:rPr>
          <w:color w:val="333333"/>
          <w:shd w:val="clear" w:color="auto" w:fill="FFFFFF"/>
        </w:rPr>
        <w:t>пакетов данных возможна только в TCP.</w:t>
      </w: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</w:t>
      </w:r>
      <w:r w:rsidRPr="007F7005">
        <w:rPr>
          <w:sz w:val="22"/>
          <w:szCs w:val="22"/>
        </w:rPr>
        <w:lastRenderedPageBreak/>
        <w:t>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:rsidR="007F7005" w:rsidRPr="007F7005" w:rsidRDefault="007F7005" w:rsidP="007F7005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45036"/>
    <w:rsid w:val="0025252A"/>
    <w:rsid w:val="002912C6"/>
    <w:rsid w:val="002D2E87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927ED5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Computer</cp:lastModifiedBy>
  <cp:revision>7</cp:revision>
  <cp:lastPrinted>2016-09-16T19:10:00Z</cp:lastPrinted>
  <dcterms:created xsi:type="dcterms:W3CDTF">2016-10-10T15:17:00Z</dcterms:created>
  <dcterms:modified xsi:type="dcterms:W3CDTF">2023-01-16T18:18:00Z</dcterms:modified>
</cp:coreProperties>
</file>