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890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90"/>
      </w:tblGrid>
      <w:tr>
        <w:tc>
          <w:tcPr>
            <w:tcW w:type="dxa" w:w="9890"/>
            <w:shd w:fill="050505"/>
            <w:tcMar>
              <w:top w:w="270" w:type="dxa"/>
              <w:start w:w="280" w:type="dxa"/>
              <w:bottom w:w="240" w:type="dxa"/>
              <w:end w:w="280" w:type="dxa"/>
            </w:tcMar>
          </w:tcPr>
          <w:p>
            <w:pPr>
              <w:spacing w:before="0" w:after="56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148840" cy="409850"/>
                  <wp:docPr id="1" name="Picture 1" descr="Логотип культурного хаба СЭНС, Кульман 1/2" title="Логотип культурного хаба СЭНС, Кульман 1/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ns-logo-locku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09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40" w:line="240" w:lineRule="auto"/>
            </w:pPr>
            <w:r>
              <w:rPr>
                <w:rFonts w:ascii="Kinetika Heavy" w:hAnsi="Kinetika Heavy" w:cs="Kinetika Heavy"/>
                <w:b/>
                <w:i w:val="0"/>
                <w:caps w:val="0"/>
                <w:color w:val="FF1493"/>
                <w:sz w:val="16"/>
              </w:rPr>
              <w:t>ТЕХНИЧЕСКИЙ ДОКУМЕНТ  /  ВЕРСИЯ 1.0  /  2026</w:t>
            </w:r>
          </w:p>
          <w:p>
            <w:pPr>
              <w:spacing w:before="0" w:after="140" w:line="221" w:lineRule="auto"/>
            </w:pPr>
            <w:r>
              <w:rPr>
                <w:rFonts w:ascii="Beni Black" w:hAnsi="Beni Black" w:cs="Beni Black"/>
                <w:b/>
                <w:i w:val="0"/>
                <w:caps w:val="0"/>
                <w:color w:val="FFFFFF"/>
                <w:sz w:val="84"/>
              </w:rPr>
              <w:t>ТЕХНИЧЕСКИЙ</w:t>
              <w:br/>
              <w:t>РАЙДЕР</w:t>
            </w:r>
          </w:p>
          <w:p>
            <w:pPr>
              <w:spacing w:before="0" w:after="300" w:line="252" w:lineRule="auto"/>
            </w:pPr>
            <w:r>
              <w:rPr>
                <w:rFonts w:ascii="Kinetika Heavy" w:hAnsi="Kinetika Heavy" w:cs="Kinetika Heavy"/>
                <w:b/>
                <w:i w:val="0"/>
                <w:caps w:val="0"/>
                <w:color w:val="FFFFFF"/>
                <w:sz w:val="28"/>
              </w:rPr>
              <w:t>ПРОСТРАНСТВО «СЭНС»</w:t>
            </w:r>
          </w:p>
          <w:p>
            <w:pPr>
              <w:spacing w:before="0" w:after="2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810866"/>
                  <wp:docPr id="2" name="Picture 2" descr="Сценическая фотография пространства СЭНС: танцоры в движении" title="Сценическая фотография пространства СЭНС: танцоры в движени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miere-st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8108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0" w:line="293" w:lineRule="auto"/>
            </w:pPr>
            <w:r>
              <w:rPr>
                <w:rFonts w:ascii="Kinetika Medium" w:hAnsi="Kinetika Medium" w:cs="Kinetika Medium"/>
                <w:b w:val="0"/>
                <w:i w:val="0"/>
                <w:caps w:val="0"/>
                <w:color w:val="FFFFFF"/>
                <w:sz w:val="21"/>
              </w:rPr>
              <w:t>Точные параметры для партнёров, технических директоров и event-команд.</w:t>
            </w:r>
          </w:p>
          <w:p>
            <w:pPr>
              <w:spacing w:before="0" w:after="0" w:line="264" w:lineRule="auto"/>
            </w:pPr>
            <w:r>
              <w:rPr>
                <w:rFonts w:ascii="Kinetika Heavy" w:hAnsi="Kinetika Heavy" w:cs="Kinetika Heavy"/>
                <w:b/>
                <w:i w:val="0"/>
                <w:caps w:val="0"/>
                <w:color w:val="FF1493"/>
                <w:sz w:val="16"/>
              </w:rPr>
              <w:t>КУЛЬМАН 1/2  ·  МИНСК  ·  ДО 100 МЕСТ  ·  373 М²</w:t>
            </w:r>
          </w:p>
        </w:tc>
      </w:tr>
    </w:tbl>
    <w:p>
      <w:pPr>
        <w:spacing w:before="120" w:after="0" w:line="264" w:lineRule="auto"/>
      </w:pPr>
      <w:r>
        <w:rPr>
          <w:rFonts w:ascii="Kinetika Medium" w:hAnsi="Kinetika Medium" w:cs="Kinetika Medium"/>
          <w:b w:val="0"/>
          <w:i w:val="0"/>
          <w:caps w:val="0"/>
          <w:color w:val="70706C"/>
          <w:sz w:val="17"/>
        </w:rPr>
        <w:t>Площади указаны по обмерному плану. Конфигурация рассадки согласуется под конкретное событие.</w:t>
      </w:r>
    </w:p>
    <w:p>
      <w:r>
        <w:br w:type="page"/>
      </w:r>
    </w:p>
    <w:p>
      <w:pPr>
        <w:keepNext/>
        <w:spacing w:before="80" w:after="100" w:line="240" w:lineRule="auto"/>
      </w:pPr>
      <w:r>
        <w:rPr>
          <w:rFonts w:ascii="Kinetika Heavy" w:hAnsi="Kinetika Heavy" w:cs="Kinetika Heavy"/>
          <w:b/>
          <w:i w:val="0"/>
          <w:caps w:val="0"/>
          <w:color w:val="FF1493"/>
          <w:sz w:val="17"/>
        </w:rPr>
        <w:t xml:space="preserve">01 / </w:t>
      </w:r>
      <w:r>
        <w:rPr>
          <w:rFonts w:ascii="Kinetika Heavy" w:hAnsi="Kinetika Heavy" w:cs="Kinetika Heavy"/>
          <w:b/>
          <w:i w:val="0"/>
          <w:caps w:val="0"/>
          <w:color w:val="050505"/>
          <w:sz w:val="17"/>
        </w:rPr>
        <w:t>ПРОСТРАНСТВО</w:t>
      </w:r>
    </w:p>
    <w:p>
      <w:pPr>
        <w:pStyle w:val="Heading1"/>
      </w:pPr>
      <w:r>
        <w:t>Пространство</w:t>
      </w:r>
    </w:p>
    <w:p>
      <w:pPr>
        <w:spacing w:before="0" w:after="200" w:line="300" w:lineRule="auto"/>
      </w:pPr>
      <w:r>
        <w:rPr>
          <w:rFonts w:ascii="Kinetika Medium" w:hAnsi="Kinetika Medium" w:cs="Kinetika Medium"/>
          <w:b w:val="0"/>
          <w:i w:val="0"/>
          <w:caps w:val="0"/>
          <w:color w:val="70706C"/>
          <w:sz w:val="21"/>
        </w:rPr>
        <w:t>Трансформируемая площадка: сцена и мобильная рассадка собираются под формат события.</w:t>
      </w:r>
    </w:p>
    <w:tbl>
      <w:tblPr>
        <w:tblW w:type="dxa" w:w="9890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72"/>
        <w:gridCol w:w="2472"/>
        <w:gridCol w:w="2472"/>
        <w:gridCol w:w="2474"/>
      </w:tblGrid>
      <w:tr>
        <w:tc>
          <w:tcPr>
            <w:tcW w:type="dxa" w:w="2472"/>
            <w:shd w:fill="050505"/>
            <w:tcMar>
              <w:top w:w="150" w:type="dxa"/>
              <w:start w:w="130" w:type="dxa"/>
              <w:bottom w:w="150" w:type="dxa"/>
              <w:end w:w="110" w:type="dxa"/>
            </w:tcMar>
          </w:tcPr>
          <w:p>
            <w:pPr>
              <w:spacing w:before="0" w:after="40" w:line="240" w:lineRule="auto"/>
            </w:pPr>
            <w:r>
              <w:rPr>
                <w:rFonts w:ascii="Kinetika Heavy" w:hAnsi="Kinetika Heavy" w:cs="Kinetika Heavy"/>
                <w:b/>
                <w:i w:val="0"/>
                <w:caps w:val="0"/>
                <w:color w:val="FF1493"/>
                <w:sz w:val="34"/>
              </w:rPr>
              <w:t>373 М²</w:t>
            </w:r>
          </w:p>
          <w:p>
            <w:pPr>
              <w:spacing w:before="0" w:after="0" w:line="252" w:lineRule="auto"/>
            </w:pPr>
            <w:r>
              <w:rPr>
                <w:rFonts w:ascii="Kinetika Heavy" w:hAnsi="Kinetika Heavy" w:cs="Kinetika Heavy"/>
                <w:b/>
                <w:i w:val="0"/>
                <w:caps w:val="0"/>
                <w:color w:val="FFFFFF"/>
                <w:sz w:val="14"/>
              </w:rPr>
              <w:t>общая площадь</w:t>
            </w:r>
          </w:p>
        </w:tc>
        <w:tc>
          <w:tcPr>
            <w:tcW w:type="dxa" w:w="2472"/>
            <w:shd w:fill="050505"/>
            <w:tcMar>
              <w:top w:w="150" w:type="dxa"/>
              <w:start w:w="130" w:type="dxa"/>
              <w:bottom w:w="150" w:type="dxa"/>
              <w:end w:w="110" w:type="dxa"/>
            </w:tcMar>
          </w:tcPr>
          <w:p>
            <w:pPr>
              <w:spacing w:before="0" w:after="40" w:line="240" w:lineRule="auto"/>
            </w:pPr>
            <w:r>
              <w:rPr>
                <w:rFonts w:ascii="Kinetika Heavy" w:hAnsi="Kinetika Heavy" w:cs="Kinetika Heavy"/>
                <w:b/>
                <w:i w:val="0"/>
                <w:caps w:val="0"/>
                <w:color w:val="FF1493"/>
                <w:sz w:val="34"/>
              </w:rPr>
              <w:t>221,1 М²</w:t>
            </w:r>
          </w:p>
          <w:p>
            <w:pPr>
              <w:spacing w:before="0" w:after="0" w:line="252" w:lineRule="auto"/>
            </w:pPr>
            <w:r>
              <w:rPr>
                <w:rFonts w:ascii="Kinetika Heavy" w:hAnsi="Kinetika Heavy" w:cs="Kinetika Heavy"/>
                <w:b/>
                <w:i w:val="0"/>
                <w:caps w:val="0"/>
                <w:color w:val="FFFFFF"/>
                <w:sz w:val="14"/>
              </w:rPr>
              <w:t>зал / линолеум</w:t>
            </w:r>
          </w:p>
        </w:tc>
        <w:tc>
          <w:tcPr>
            <w:tcW w:type="dxa" w:w="2472"/>
            <w:shd w:fill="050505"/>
            <w:tcMar>
              <w:top w:w="150" w:type="dxa"/>
              <w:start w:w="130" w:type="dxa"/>
              <w:bottom w:w="150" w:type="dxa"/>
              <w:end w:w="110" w:type="dxa"/>
            </w:tcMar>
          </w:tcPr>
          <w:p>
            <w:pPr>
              <w:spacing w:before="0" w:after="40" w:line="240" w:lineRule="auto"/>
            </w:pPr>
            <w:r>
              <w:rPr>
                <w:rFonts w:ascii="Kinetika Heavy" w:hAnsi="Kinetika Heavy" w:cs="Kinetika Heavy"/>
                <w:b/>
                <w:i w:val="0"/>
                <w:caps w:val="0"/>
                <w:color w:val="FF1493"/>
                <w:sz w:val="34"/>
              </w:rPr>
              <w:t>ДО 100</w:t>
            </w:r>
          </w:p>
          <w:p>
            <w:pPr>
              <w:spacing w:before="0" w:after="0" w:line="252" w:lineRule="auto"/>
            </w:pPr>
            <w:r>
              <w:rPr>
                <w:rFonts w:ascii="Kinetika Heavy" w:hAnsi="Kinetika Heavy" w:cs="Kinetika Heavy"/>
                <w:b/>
                <w:i w:val="0"/>
                <w:caps w:val="0"/>
                <w:color w:val="FFFFFF"/>
                <w:sz w:val="14"/>
              </w:rPr>
              <w:t>мест</w:t>
            </w:r>
          </w:p>
        </w:tc>
        <w:tc>
          <w:tcPr>
            <w:tcW w:type="dxa" w:w="2474"/>
            <w:shd w:fill="050505"/>
            <w:tcMar>
              <w:top w:w="150" w:type="dxa"/>
              <w:start w:w="130" w:type="dxa"/>
              <w:bottom w:w="150" w:type="dxa"/>
              <w:end w:w="110" w:type="dxa"/>
            </w:tcMar>
          </w:tcPr>
          <w:p>
            <w:pPr>
              <w:spacing w:before="0" w:after="40" w:line="240" w:lineRule="auto"/>
            </w:pPr>
            <w:r>
              <w:rPr>
                <w:rFonts w:ascii="Kinetika Heavy" w:hAnsi="Kinetika Heavy" w:cs="Kinetika Heavy"/>
                <w:b/>
                <w:i w:val="0"/>
                <w:caps w:val="0"/>
                <w:color w:val="FF1493"/>
                <w:sz w:val="34"/>
              </w:rPr>
              <w:t>7 М</w:t>
            </w:r>
          </w:p>
          <w:p>
            <w:pPr>
              <w:spacing w:before="0" w:after="0" w:line="252" w:lineRule="auto"/>
            </w:pPr>
            <w:r>
              <w:rPr>
                <w:rFonts w:ascii="Kinetika Heavy" w:hAnsi="Kinetika Heavy" w:cs="Kinetika Heavy"/>
                <w:b/>
                <w:i w:val="0"/>
                <w:caps w:val="0"/>
                <w:color w:val="FFFFFF"/>
                <w:sz w:val="14"/>
              </w:rPr>
              <w:t>высота потолка</w:t>
            </w:r>
          </w:p>
        </w:tc>
      </w:tr>
    </w:tbl>
    <w:p>
      <w:pPr>
        <w:spacing w:after="40"/>
      </w:pPr>
    </w:p>
    <w:p>
      <w:pPr>
        <w:pStyle w:val="Heading2"/>
      </w:pPr>
      <w:r>
        <w:t>Общая информация</w:t>
      </w:r>
    </w:p>
    <w:tbl>
      <w:tblPr>
        <w:tblW w:type="dxa" w:w="9890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CBCBC5"/>
          <w:left w:val="single" w:sz="5" w:color="CBCBC5"/>
          <w:bottom w:val="single" w:sz="5" w:color="CBCBC5"/>
          <w:right w:val="single" w:sz="5" w:color="CBCBC5"/>
          <w:insideH w:val="single" w:sz="5" w:color="CBCBC5"/>
          <w:insideV w:val="single" w:sz="5" w:color="CBCBC5"/>
        </w:tblBorders>
      </w:tblPr>
      <w:tblGrid>
        <w:gridCol w:w="2350"/>
        <w:gridCol w:w="7540"/>
      </w:tblGrid>
      <w:tr>
        <w:tc>
          <w:tcPr>
            <w:tcW w:type="dxa" w:w="2350"/>
            <w:tcMar>
              <w:top w:w="105" w:type="dxa"/>
              <w:start w:w="140" w:type="dxa"/>
              <w:bottom w:w="105" w:type="dxa"/>
              <w:end w:w="140" w:type="dxa"/>
            </w:tcMar>
            <w:shd w:fill="ECECE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Heavy" w:hAnsi="Kinetika Heavy" w:cs="Kinetika Heavy"/>
                <w:b/>
                <w:i w:val="0"/>
                <w:caps w:val="0"/>
                <w:color w:val="70706C"/>
                <w:sz w:val="15"/>
              </w:rPr>
              <w:t>АДРЕС</w:t>
            </w:r>
          </w:p>
        </w:tc>
        <w:tc>
          <w:tcPr>
            <w:tcW w:type="dxa" w:w="7540"/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  <w:t>Кульман 1/2, Минск</w:t>
            </w:r>
          </w:p>
        </w:tc>
      </w:tr>
      <w:tr>
        <w:tc>
          <w:tcPr>
            <w:tcW w:type="dxa" w:w="2350"/>
            <w:tcMar>
              <w:top w:w="105" w:type="dxa"/>
              <w:start w:w="140" w:type="dxa"/>
              <w:bottom w:w="105" w:type="dxa"/>
              <w:end w:w="140" w:type="dxa"/>
            </w:tcMar>
            <w:shd w:fill="ECECE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Heavy" w:hAnsi="Kinetika Heavy" w:cs="Kinetika Heavy"/>
                <w:b/>
                <w:i w:val="0"/>
                <w:caps w:val="0"/>
                <w:color w:val="70706C"/>
                <w:sz w:val="15"/>
              </w:rPr>
              <w:t>ОБЩАЯ ПЛОЩАДЬ</w:t>
            </w:r>
          </w:p>
        </w:tc>
        <w:tc>
          <w:tcPr>
            <w:tcW w:type="dxa" w:w="7540"/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  <w:t>373 м²: welcome-зона с баром, зал, гримёрка, санузлы и коридор</w:t>
            </w:r>
          </w:p>
        </w:tc>
      </w:tr>
      <w:tr>
        <w:tc>
          <w:tcPr>
            <w:tcW w:type="dxa" w:w="2350"/>
            <w:tcMar>
              <w:top w:w="105" w:type="dxa"/>
              <w:start w:w="140" w:type="dxa"/>
              <w:bottom w:w="105" w:type="dxa"/>
              <w:end w:w="140" w:type="dxa"/>
            </w:tcMar>
            <w:shd w:fill="ECECE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Heavy" w:hAnsi="Kinetika Heavy" w:cs="Kinetika Heavy"/>
                <w:b/>
                <w:i w:val="0"/>
                <w:caps w:val="0"/>
                <w:color w:val="70706C"/>
                <w:sz w:val="15"/>
              </w:rPr>
              <w:t>ПЛОЩАДЬ ЗАЛА</w:t>
            </w:r>
          </w:p>
        </w:tc>
        <w:tc>
          <w:tcPr>
            <w:tcW w:type="dxa" w:w="7540"/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  <w:t>221,1 м² — арт-пространство с танцевальным линолеумом</w:t>
            </w:r>
          </w:p>
        </w:tc>
      </w:tr>
      <w:tr>
        <w:tc>
          <w:tcPr>
            <w:tcW w:type="dxa" w:w="2350"/>
            <w:tcMar>
              <w:top w:w="105" w:type="dxa"/>
              <w:start w:w="140" w:type="dxa"/>
              <w:bottom w:w="105" w:type="dxa"/>
              <w:end w:w="140" w:type="dxa"/>
            </w:tcMar>
            <w:shd w:fill="ECECE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Heavy" w:hAnsi="Kinetika Heavy" w:cs="Kinetika Heavy"/>
                <w:b/>
                <w:i w:val="0"/>
                <w:caps w:val="0"/>
                <w:color w:val="70706C"/>
                <w:sz w:val="15"/>
              </w:rPr>
              <w:t>СЦЕНА</w:t>
            </w:r>
          </w:p>
        </w:tc>
        <w:tc>
          <w:tcPr>
            <w:tcW w:type="dxa" w:w="7540"/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  <w:t>трансформируемая; мобильная рассадка</w:t>
            </w:r>
          </w:p>
        </w:tc>
      </w:tr>
      <w:tr>
        <w:tc>
          <w:tcPr>
            <w:tcW w:type="dxa" w:w="2350"/>
            <w:tcMar>
              <w:top w:w="105" w:type="dxa"/>
              <w:start w:w="140" w:type="dxa"/>
              <w:bottom w:w="105" w:type="dxa"/>
              <w:end w:w="140" w:type="dxa"/>
            </w:tcMar>
            <w:shd w:fill="ECECE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Heavy" w:hAnsi="Kinetika Heavy" w:cs="Kinetika Heavy"/>
                <w:b/>
                <w:i w:val="0"/>
                <w:caps w:val="0"/>
                <w:color w:val="70706C"/>
                <w:sz w:val="15"/>
              </w:rPr>
              <w:t>ПОЛ</w:t>
            </w:r>
          </w:p>
        </w:tc>
        <w:tc>
          <w:tcPr>
            <w:tcW w:type="dxa" w:w="7540"/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  <w:t>танцевальный линолеум по всей площади — единое покрытие для свободной конфигурации сцены и стульев</w:t>
            </w:r>
          </w:p>
        </w:tc>
      </w:tr>
      <w:tr>
        <w:tc>
          <w:tcPr>
            <w:tcW w:type="dxa" w:w="2350"/>
            <w:tcMar>
              <w:top w:w="105" w:type="dxa"/>
              <w:start w:w="140" w:type="dxa"/>
              <w:bottom w:w="105" w:type="dxa"/>
              <w:end w:w="140" w:type="dxa"/>
            </w:tcMar>
            <w:shd w:fill="ECECE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Heavy" w:hAnsi="Kinetika Heavy" w:cs="Kinetika Heavy"/>
                <w:b/>
                <w:i w:val="0"/>
                <w:caps w:val="0"/>
                <w:color w:val="70706C"/>
                <w:sz w:val="15"/>
              </w:rPr>
              <w:t>WI-FI</w:t>
            </w:r>
          </w:p>
        </w:tc>
        <w:tc>
          <w:tcPr>
            <w:tcW w:type="dxa" w:w="7540"/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  <w:t>есть</w:t>
            </w:r>
          </w:p>
        </w:tc>
      </w:tr>
      <w:tr>
        <w:tc>
          <w:tcPr>
            <w:tcW w:type="dxa" w:w="2350"/>
            <w:tcMar>
              <w:top w:w="105" w:type="dxa"/>
              <w:start w:w="140" w:type="dxa"/>
              <w:bottom w:w="105" w:type="dxa"/>
              <w:end w:w="140" w:type="dxa"/>
            </w:tcMar>
            <w:shd w:fill="ECECE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Heavy" w:hAnsi="Kinetika Heavy" w:cs="Kinetika Heavy"/>
                <w:b/>
                <w:i w:val="0"/>
                <w:caps w:val="0"/>
                <w:color w:val="70706C"/>
                <w:sz w:val="15"/>
              </w:rPr>
              <w:t>ПАРКОВКА</w:t>
            </w:r>
          </w:p>
        </w:tc>
        <w:tc>
          <w:tcPr>
            <w:tcW w:type="dxa" w:w="7540"/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  <w:t>есть</w:t>
            </w:r>
          </w:p>
        </w:tc>
      </w:tr>
      <w:tr>
        <w:tc>
          <w:tcPr>
            <w:tcW w:type="dxa" w:w="2350"/>
            <w:tcMar>
              <w:top w:w="105" w:type="dxa"/>
              <w:start w:w="140" w:type="dxa"/>
              <w:bottom w:w="105" w:type="dxa"/>
              <w:end w:w="140" w:type="dxa"/>
            </w:tcMar>
            <w:shd w:fill="ECECE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Heavy" w:hAnsi="Kinetika Heavy" w:cs="Kinetika Heavy"/>
                <w:b/>
                <w:i w:val="0"/>
                <w:caps w:val="0"/>
                <w:color w:val="70706C"/>
                <w:sz w:val="15"/>
              </w:rPr>
              <w:t>ДОСТУПНОСТЬ</w:t>
            </w:r>
          </w:p>
        </w:tc>
        <w:tc>
          <w:tcPr>
            <w:tcW w:type="dxa" w:w="7540"/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  <w:t>доступно для маломобильных групп</w:t>
            </w:r>
          </w:p>
        </w:tc>
      </w:tr>
    </w:tbl>
    <w:p>
      <w:pPr>
        <w:pStyle w:val="Heading2"/>
      </w:pPr>
      <w:r>
        <w:t>Планировка и рассадка</w:t>
      </w:r>
    </w:p>
    <w:p>
      <w:pPr>
        <w:spacing w:before="0" w:after="140" w:line="288" w:lineRule="auto"/>
      </w:pPr>
      <w:r>
        <w:rPr>
          <w:rFonts w:ascii="Kinetika Medium" w:hAnsi="Kinetika Medium" w:cs="Kinetika Medium"/>
          <w:b w:val="0"/>
          <w:i w:val="0"/>
          <w:caps w:val="0"/>
          <w:color w:val="70706C"/>
          <w:sz w:val="19"/>
        </w:rPr>
        <w:t>Зал трансформируемый: сцену и посадочные места можно двигать под формат события.</w:t>
      </w:r>
    </w:p>
    <w:tbl>
      <w:tblPr>
        <w:tblW w:type="dxa" w:w="9890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CBCBC5"/>
          <w:left w:val="single" w:sz="5" w:color="CBCBC5"/>
          <w:bottom w:val="single" w:sz="5" w:color="CBCBC5"/>
          <w:right w:val="single" w:sz="5" w:color="CBCBC5"/>
          <w:insideH w:val="single" w:sz="5" w:color="CBCBC5"/>
          <w:insideV w:val="single" w:sz="5" w:color="CBCBC5"/>
        </w:tblBorders>
      </w:tblPr>
      <w:tblGrid>
        <w:gridCol w:w="2350"/>
        <w:gridCol w:w="7540"/>
      </w:tblGrid>
      <w:tr>
        <w:tc>
          <w:tcPr>
            <w:tcW w:type="dxa" w:w="2350"/>
            <w:tcMar>
              <w:top w:w="105" w:type="dxa"/>
              <w:start w:w="140" w:type="dxa"/>
              <w:bottom w:w="105" w:type="dxa"/>
              <w:end w:w="140" w:type="dxa"/>
            </w:tcMar>
            <w:shd w:fill="ECECE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Heavy" w:hAnsi="Kinetika Heavy" w:cs="Kinetika Heavy"/>
                <w:b/>
                <w:i w:val="0"/>
                <w:caps w:val="0"/>
                <w:color w:val="70706C"/>
                <w:sz w:val="15"/>
              </w:rPr>
              <w:t>МАКСИМУМ</w:t>
            </w:r>
          </w:p>
        </w:tc>
        <w:tc>
          <w:tcPr>
            <w:tcW w:type="dxa" w:w="7540"/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  <w:t>100 человек — 100 стульев в театральной рассадке</w:t>
            </w:r>
          </w:p>
        </w:tc>
      </w:tr>
      <w:tr>
        <w:tc>
          <w:tcPr>
            <w:tcW w:type="dxa" w:w="2350"/>
            <w:tcMar>
              <w:top w:w="105" w:type="dxa"/>
              <w:start w:w="140" w:type="dxa"/>
              <w:bottom w:w="105" w:type="dxa"/>
              <w:end w:w="140" w:type="dxa"/>
            </w:tcMar>
            <w:shd w:fill="ECECE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Heavy" w:hAnsi="Kinetika Heavy" w:cs="Kinetika Heavy"/>
                <w:b/>
                <w:i w:val="0"/>
                <w:caps w:val="0"/>
                <w:color w:val="70706C"/>
                <w:sz w:val="15"/>
              </w:rPr>
              <w:t>ДРУГИЕ ФОРМАТЫ</w:t>
            </w:r>
          </w:p>
        </w:tc>
        <w:tc>
          <w:tcPr>
            <w:tcW w:type="dxa" w:w="7540"/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  <w:t>банкетная, фуршетная, лекционная, П-образная и другие конфигурации продумываются на месте при встрече с партнёром</w:t>
            </w:r>
          </w:p>
        </w:tc>
      </w:tr>
      <w:tr>
        <w:tc>
          <w:tcPr>
            <w:tcW w:type="dxa" w:w="2350"/>
            <w:tcMar>
              <w:top w:w="105" w:type="dxa"/>
              <w:start w:w="140" w:type="dxa"/>
              <w:bottom w:w="105" w:type="dxa"/>
              <w:end w:w="140" w:type="dxa"/>
            </w:tcMar>
            <w:shd w:fill="ECECE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Heavy" w:hAnsi="Kinetika Heavy" w:cs="Kinetika Heavy"/>
                <w:b/>
                <w:i w:val="0"/>
                <w:caps w:val="0"/>
                <w:color w:val="70706C"/>
                <w:sz w:val="15"/>
              </w:rPr>
              <w:t>БАРНАЯ ЗОНА</w:t>
            </w:r>
          </w:p>
        </w:tc>
        <w:tc>
          <w:tcPr>
            <w:tcW w:type="dxa" w:w="7540"/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  <w:t>отдельная зона с барными столами и барной стойкой</w:t>
            </w:r>
          </w:p>
        </w:tc>
      </w:tr>
    </w:tbl>
    <w:p>
      <w:r>
        <w:br w:type="page"/>
      </w:r>
    </w:p>
    <w:p>
      <w:pPr>
        <w:keepNext/>
        <w:spacing w:before="80" w:after="100" w:line="240" w:lineRule="auto"/>
      </w:pPr>
      <w:r>
        <w:rPr>
          <w:rFonts w:ascii="Kinetika Heavy" w:hAnsi="Kinetika Heavy" w:cs="Kinetika Heavy"/>
          <w:b/>
          <w:i w:val="0"/>
          <w:caps w:val="0"/>
          <w:color w:val="FF1493"/>
          <w:sz w:val="17"/>
        </w:rPr>
        <w:t xml:space="preserve">02 / </w:t>
      </w:r>
      <w:r>
        <w:rPr>
          <w:rFonts w:ascii="Kinetika Heavy" w:hAnsi="Kinetika Heavy" w:cs="Kinetika Heavy"/>
          <w:b/>
          <w:i w:val="0"/>
          <w:caps w:val="0"/>
          <w:color w:val="050505"/>
          <w:sz w:val="17"/>
        </w:rPr>
        <w:t>ТЕХНИКА</w:t>
      </w:r>
    </w:p>
    <w:p>
      <w:pPr>
        <w:pStyle w:val="Heading1"/>
      </w:pPr>
      <w:r>
        <w:t>Техника</w:t>
      </w:r>
    </w:p>
    <w:p>
      <w:pPr>
        <w:spacing w:before="0" w:after="200" w:line="300" w:lineRule="auto"/>
      </w:pPr>
      <w:r>
        <w:rPr>
          <w:rFonts w:ascii="Kinetika Medium" w:hAnsi="Kinetika Medium" w:cs="Kinetika Medium"/>
          <w:b w:val="0"/>
          <w:i w:val="0"/>
          <w:caps w:val="0"/>
          <w:color w:val="70706C"/>
          <w:sz w:val="21"/>
        </w:rPr>
        <w:t>Базовый комплект пространства. Дополнительные требования события согласуются отдельно.</w:t>
      </w:r>
    </w:p>
    <w:tbl>
      <w:tblPr>
        <w:tblW w:type="dxa" w:w="9890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CBCBC5"/>
          <w:left w:val="single" w:sz="5" w:color="CBCBC5"/>
          <w:bottom w:val="single" w:sz="5" w:color="CBCBC5"/>
          <w:right w:val="single" w:sz="5" w:color="CBCBC5"/>
          <w:insideH w:val="single" w:sz="5" w:color="CBCBC5"/>
          <w:insideV w:val="single" w:sz="5" w:color="CBCBC5"/>
        </w:tblBorders>
      </w:tblPr>
      <w:tblGrid>
        <w:gridCol w:w="9890"/>
      </w:tblGrid>
      <w:tr>
        <w:tc>
          <w:tcPr>
            <w:tcW w:type="dxa" w:w="9890"/>
            <w:shd w:fill="050505"/>
            <w:tcMar>
              <w:top w:w="115" w:type="dxa"/>
              <w:start w:w="170" w:type="dxa"/>
              <w:bottom w:w="115" w:type="dxa"/>
              <w:end w:w="170" w:type="dxa"/>
            </w:tcMar>
          </w:tcPr>
          <w:p>
            <w:pPr>
              <w:spacing w:before="0" w:after="0" w:line="240" w:lineRule="auto"/>
            </w:pPr>
            <w:r>
              <w:rPr>
                <w:rFonts w:ascii="Kinetika Heavy" w:hAnsi="Kinetika Heavy" w:cs="Kinetika Heavy"/>
                <w:b/>
                <w:i w:val="0"/>
                <w:caps w:val="0"/>
                <w:color w:val="FFFFFF"/>
                <w:sz w:val="19"/>
              </w:rPr>
              <w:t>ЗВУК</w:t>
            </w:r>
          </w:p>
        </w:tc>
      </w:tr>
      <w:tr>
        <w:tc>
          <w:tcPr>
            <w:tcW w:type="dxa" w:w="9890"/>
            <w:tcMar>
              <w:top w:w="95" w:type="dxa"/>
              <w:start w:w="170" w:type="dxa"/>
              <w:bottom w:w="95" w:type="dxa"/>
              <w:end w:w="170" w:type="dxa"/>
            </w:tcMar>
          </w:tcPr>
          <w:p>
            <w:pPr>
              <w:spacing w:before="0" w:after="20" w:line="269" w:lineRule="auto"/>
            </w:pPr>
            <w:r>
              <w:rPr>
                <w:rFonts w:ascii="Kinetika Bold" w:hAnsi="Kinetika Bold" w:cs="Kinetika Bold"/>
                <w:b/>
                <w:i w:val="0"/>
                <w:caps w:val="0"/>
                <w:color w:val="050505"/>
                <w:sz w:val="18"/>
              </w:rPr>
              <w:t>Активная акустика Audiocenter</w:t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70706C"/>
                <w:sz w:val="18"/>
              </w:rPr>
              <w:t xml:space="preserve"> — 2 × GT515A: 15", 2200 Вт, 40 Гц–20 кГц, 136 дБ; 2 × GT510A: 10", 2200 Вт, 55 Гц–20 кГц, 130 дБ; DSP/FIR</w:t>
            </w:r>
          </w:p>
        </w:tc>
      </w:tr>
      <w:tr>
        <w:tc>
          <w:tcPr>
            <w:tcW w:type="dxa" w:w="9890"/>
            <w:tcMar>
              <w:top w:w="95" w:type="dxa"/>
              <w:start w:w="170" w:type="dxa"/>
              <w:bottom w:w="95" w:type="dxa"/>
              <w:end w:w="170" w:type="dxa"/>
            </w:tcMar>
          </w:tcPr>
          <w:p>
            <w:pPr>
              <w:spacing w:before="0" w:after="20" w:line="269" w:lineRule="auto"/>
            </w:pPr>
            <w:r>
              <w:rPr>
                <w:rFonts w:ascii="Kinetika Bold" w:hAnsi="Kinetika Bold" w:cs="Kinetika Bold"/>
                <w:b/>
                <w:i w:val="0"/>
                <w:caps w:val="0"/>
                <w:color w:val="050505"/>
                <w:sz w:val="18"/>
              </w:rPr>
              <w:t>Цифровой микшер</w:t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70706C"/>
                <w:sz w:val="18"/>
              </w:rPr>
              <w:t xml:space="preserve"> — Behringer X32 Compact, 16 каналов, 25 шин, USB 32 × 32; управление с iPad/iPhone</w:t>
            </w:r>
          </w:p>
        </w:tc>
      </w:tr>
      <w:tr>
        <w:tc>
          <w:tcPr>
            <w:tcW w:type="dxa" w:w="9890"/>
            <w:tcMar>
              <w:top w:w="95" w:type="dxa"/>
              <w:start w:w="170" w:type="dxa"/>
              <w:bottom w:w="95" w:type="dxa"/>
              <w:end w:w="170" w:type="dxa"/>
            </w:tcMar>
          </w:tcPr>
          <w:p>
            <w:pPr>
              <w:spacing w:before="0" w:after="20" w:line="269" w:lineRule="auto"/>
            </w:pPr>
            <w:r>
              <w:rPr>
                <w:rFonts w:ascii="Kinetika Bold" w:hAnsi="Kinetika Bold" w:cs="Kinetika Bold"/>
                <w:b/>
                <w:i w:val="0"/>
                <w:caps w:val="0"/>
                <w:color w:val="050505"/>
                <w:sz w:val="18"/>
              </w:rPr>
              <w:t>Радиосистемы</w:t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70706C"/>
                <w:sz w:val="18"/>
              </w:rPr>
              <w:t xml:space="preserve"> — 2 × Shure BLX24E/SM58 с вокальными динамическими микрофонами SM58</w:t>
            </w:r>
          </w:p>
        </w:tc>
      </w:tr>
      <w:tr>
        <w:tc>
          <w:tcPr>
            <w:tcW w:type="dxa" w:w="9890"/>
            <w:tcMar>
              <w:top w:w="95" w:type="dxa"/>
              <w:start w:w="170" w:type="dxa"/>
              <w:bottom w:w="95" w:type="dxa"/>
              <w:end w:w="170" w:type="dxa"/>
            </w:tcMar>
          </w:tcPr>
          <w:p>
            <w:pPr>
              <w:spacing w:before="0" w:after="20" w:line="269" w:lineRule="auto"/>
            </w:pPr>
            <w:r>
              <w:rPr>
                <w:rFonts w:ascii="Kinetika Bold" w:hAnsi="Kinetika Bold" w:cs="Kinetika Bold"/>
                <w:b/>
                <w:i w:val="0"/>
                <w:caps w:val="0"/>
                <w:color w:val="050505"/>
                <w:sz w:val="18"/>
              </w:rPr>
              <w:t>Коммутация ROXTONE</w:t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70706C"/>
                <w:sz w:val="18"/>
              </w:rPr>
              <w:t xml:space="preserve"> — MC005/100 Black — 100 м; XLR RX3MP-NT и RX3FP-NT — по 12 шт.</w:t>
            </w:r>
          </w:p>
        </w:tc>
      </w:tr>
    </w:tbl>
    <w:p>
      <w:pPr>
        <w:spacing w:after="20"/>
      </w:pPr>
    </w:p>
    <w:tbl>
      <w:tblPr>
        <w:tblW w:type="dxa" w:w="9890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CBCBC5"/>
          <w:left w:val="single" w:sz="5" w:color="CBCBC5"/>
          <w:bottom w:val="single" w:sz="5" w:color="CBCBC5"/>
          <w:right w:val="single" w:sz="5" w:color="CBCBC5"/>
          <w:insideH w:val="single" w:sz="5" w:color="CBCBC5"/>
          <w:insideV w:val="single" w:sz="5" w:color="CBCBC5"/>
        </w:tblBorders>
      </w:tblPr>
      <w:tblGrid>
        <w:gridCol w:w="9890"/>
      </w:tblGrid>
      <w:tr>
        <w:tc>
          <w:tcPr>
            <w:tcW w:type="dxa" w:w="9890"/>
            <w:shd w:fill="050505"/>
            <w:tcMar>
              <w:top w:w="115" w:type="dxa"/>
              <w:start w:w="170" w:type="dxa"/>
              <w:bottom w:w="115" w:type="dxa"/>
              <w:end w:w="170" w:type="dxa"/>
            </w:tcMar>
          </w:tcPr>
          <w:p>
            <w:pPr>
              <w:spacing w:before="0" w:after="0" w:line="240" w:lineRule="auto"/>
            </w:pPr>
            <w:r>
              <w:rPr>
                <w:rFonts w:ascii="Kinetika Heavy" w:hAnsi="Kinetika Heavy" w:cs="Kinetika Heavy"/>
                <w:b/>
                <w:i w:val="0"/>
                <w:caps w:val="0"/>
                <w:color w:val="FFFFFF"/>
                <w:sz w:val="19"/>
              </w:rPr>
              <w:t>СВЕТ</w:t>
            </w:r>
          </w:p>
        </w:tc>
      </w:tr>
      <w:tr>
        <w:tc>
          <w:tcPr>
            <w:tcW w:type="dxa" w:w="9890"/>
            <w:tcMar>
              <w:top w:w="95" w:type="dxa"/>
              <w:start w:w="170" w:type="dxa"/>
              <w:bottom w:w="95" w:type="dxa"/>
              <w:end w:w="170" w:type="dxa"/>
            </w:tcMar>
          </w:tcPr>
          <w:p>
            <w:pPr>
              <w:spacing w:before="0" w:after="20" w:line="269" w:lineRule="auto"/>
            </w:pPr>
            <w:r>
              <w:rPr>
                <w:rFonts w:ascii="Kinetika Bold" w:hAnsi="Kinetika Bold" w:cs="Kinetika Bold"/>
                <w:b/>
                <w:i w:val="0"/>
                <w:caps w:val="0"/>
                <w:color w:val="050505"/>
                <w:sz w:val="18"/>
              </w:rPr>
              <w:t>Профильный свет</w:t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70706C"/>
                <w:sz w:val="18"/>
              </w:rPr>
              <w:t xml:space="preserve"> — 4 × MEANReal 200W LED Profile 3200K+6500K</w:t>
            </w:r>
          </w:p>
        </w:tc>
      </w:tr>
      <w:tr>
        <w:tc>
          <w:tcPr>
            <w:tcW w:type="dxa" w:w="9890"/>
            <w:tcMar>
              <w:top w:w="95" w:type="dxa"/>
              <w:start w:w="170" w:type="dxa"/>
              <w:bottom w:w="95" w:type="dxa"/>
              <w:end w:w="170" w:type="dxa"/>
            </w:tcMar>
          </w:tcPr>
          <w:p>
            <w:pPr>
              <w:spacing w:before="0" w:after="20" w:line="269" w:lineRule="auto"/>
            </w:pPr>
            <w:r>
              <w:rPr>
                <w:rFonts w:ascii="Kinetika Bold" w:hAnsi="Kinetika Bold" w:cs="Kinetika Bold"/>
                <w:b/>
                <w:i w:val="0"/>
                <w:caps w:val="0"/>
                <w:color w:val="050505"/>
                <w:sz w:val="18"/>
              </w:rPr>
              <w:t>LED Fresnel RGBW</w:t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70706C"/>
                <w:sz w:val="18"/>
              </w:rPr>
              <w:t xml:space="preserve"> — 8 × MEANReal 200W LED Fresnel RGBW</w:t>
            </w:r>
          </w:p>
        </w:tc>
      </w:tr>
      <w:tr>
        <w:tc>
          <w:tcPr>
            <w:tcW w:type="dxa" w:w="9890"/>
            <w:tcMar>
              <w:top w:w="95" w:type="dxa"/>
              <w:start w:w="170" w:type="dxa"/>
              <w:bottom w:w="95" w:type="dxa"/>
              <w:end w:w="170" w:type="dxa"/>
            </w:tcMar>
          </w:tcPr>
          <w:p>
            <w:pPr>
              <w:spacing w:before="0" w:after="20" w:line="269" w:lineRule="auto"/>
            </w:pPr>
            <w:r>
              <w:rPr>
                <w:rFonts w:ascii="Kinetika Bold" w:hAnsi="Kinetika Bold" w:cs="Kinetika Bold"/>
                <w:b/>
                <w:i w:val="0"/>
                <w:caps w:val="0"/>
                <w:color w:val="050505"/>
                <w:sz w:val="18"/>
              </w:rPr>
              <w:t>Вращающиеся wash-приборы</w:t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70706C"/>
                <w:sz w:val="18"/>
              </w:rPr>
              <w:t xml:space="preserve"> — 4 × MEANReal B-Eye K15 IP65</w:t>
            </w:r>
          </w:p>
        </w:tc>
      </w:tr>
      <w:tr>
        <w:tc>
          <w:tcPr>
            <w:tcW w:type="dxa" w:w="9890"/>
            <w:tcMar>
              <w:top w:w="95" w:type="dxa"/>
              <w:start w:w="170" w:type="dxa"/>
              <w:bottom w:w="95" w:type="dxa"/>
              <w:end w:w="170" w:type="dxa"/>
            </w:tcMar>
          </w:tcPr>
          <w:p>
            <w:pPr>
              <w:spacing w:before="0" w:after="20" w:line="269" w:lineRule="auto"/>
            </w:pPr>
            <w:r>
              <w:rPr>
                <w:rFonts w:ascii="Kinetika Bold" w:hAnsi="Kinetika Bold" w:cs="Kinetika Bold"/>
                <w:b/>
                <w:i w:val="0"/>
                <w:caps w:val="0"/>
                <w:color w:val="050505"/>
                <w:sz w:val="18"/>
              </w:rPr>
              <w:t>Вращающиеся BSW-приборы</w:t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70706C"/>
                <w:sz w:val="18"/>
              </w:rPr>
              <w:t xml:space="preserve"> — 4 × MEANReal ALED BSW 480 CMY</w:t>
            </w:r>
          </w:p>
        </w:tc>
      </w:tr>
      <w:tr>
        <w:tc>
          <w:tcPr>
            <w:tcW w:type="dxa" w:w="9890"/>
            <w:tcMar>
              <w:top w:w="95" w:type="dxa"/>
              <w:start w:w="170" w:type="dxa"/>
              <w:bottom w:w="95" w:type="dxa"/>
              <w:end w:w="170" w:type="dxa"/>
            </w:tcMar>
          </w:tcPr>
          <w:p>
            <w:pPr>
              <w:spacing w:before="0" w:after="20" w:line="269" w:lineRule="auto"/>
            </w:pPr>
            <w:r>
              <w:rPr>
                <w:rFonts w:ascii="Kinetika Bold" w:hAnsi="Kinetika Bold" w:cs="Kinetika Bold"/>
                <w:b/>
                <w:i w:val="0"/>
                <w:caps w:val="0"/>
                <w:color w:val="050505"/>
                <w:sz w:val="18"/>
              </w:rPr>
              <w:t>Пульт управления светом</w:t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70706C"/>
                <w:sz w:val="18"/>
              </w:rPr>
              <w:t xml:space="preserve"> — 1 × MEANReal MA2 Command Wing; grandMA2-совместимый</w:t>
            </w:r>
          </w:p>
        </w:tc>
      </w:tr>
    </w:tbl>
    <w:p>
      <w:pPr>
        <w:spacing w:after="20"/>
      </w:pPr>
    </w:p>
    <w:tbl>
      <w:tblPr>
        <w:tblW w:type="dxa" w:w="9890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CBCBC5"/>
          <w:left w:val="single" w:sz="5" w:color="CBCBC5"/>
          <w:bottom w:val="single" w:sz="5" w:color="CBCBC5"/>
          <w:right w:val="single" w:sz="5" w:color="CBCBC5"/>
          <w:insideH w:val="single" w:sz="5" w:color="CBCBC5"/>
          <w:insideV w:val="single" w:sz="5" w:color="CBCBC5"/>
        </w:tblBorders>
      </w:tblPr>
      <w:tblGrid>
        <w:gridCol w:w="9890"/>
      </w:tblGrid>
      <w:tr>
        <w:tc>
          <w:tcPr>
            <w:tcW w:type="dxa" w:w="9890"/>
            <w:shd w:fill="050505"/>
            <w:tcMar>
              <w:top w:w="115" w:type="dxa"/>
              <w:start w:w="170" w:type="dxa"/>
              <w:bottom w:w="115" w:type="dxa"/>
              <w:end w:w="170" w:type="dxa"/>
            </w:tcMar>
          </w:tcPr>
          <w:p>
            <w:pPr>
              <w:spacing w:before="0" w:after="0" w:line="240" w:lineRule="auto"/>
            </w:pPr>
            <w:r>
              <w:rPr>
                <w:rFonts w:ascii="Kinetika Heavy" w:hAnsi="Kinetika Heavy" w:cs="Kinetika Heavy"/>
                <w:b/>
                <w:i w:val="0"/>
                <w:caps w:val="0"/>
                <w:color w:val="FFFFFF"/>
                <w:sz w:val="19"/>
              </w:rPr>
              <w:t>ВИДЕО</w:t>
            </w:r>
            <w:r>
              <w:rPr>
                <w:rFonts w:ascii="Kinetika Heavy" w:hAnsi="Kinetika Heavy" w:cs="Kinetika Heavy"/>
                <w:b/>
                <w:i w:val="0"/>
                <w:caps w:val="0"/>
                <w:color w:val="FF1493"/>
                <w:sz w:val="15"/>
              </w:rPr>
              <w:t xml:space="preserve">   ОБНОВЛЯЕТСЯ</w:t>
            </w:r>
          </w:p>
        </w:tc>
      </w:tr>
      <w:tr>
        <w:tc>
          <w:tcPr>
            <w:tcW w:type="dxa" w:w="9890"/>
            <w:tcMar>
              <w:top w:w="95" w:type="dxa"/>
              <w:start w:w="170" w:type="dxa"/>
              <w:bottom w:w="95" w:type="dxa"/>
              <w:end w:w="170" w:type="dxa"/>
            </w:tcMar>
          </w:tcPr>
          <w:p>
            <w:pPr>
              <w:spacing w:before="0" w:after="20" w:line="269" w:lineRule="auto"/>
            </w:pPr>
            <w:r>
              <w:rPr>
                <w:rFonts w:ascii="Kinetika Bold" w:hAnsi="Kinetika Bold" w:cs="Kinetika Bold"/>
                <w:b/>
                <w:i w:val="0"/>
                <w:caps w:val="0"/>
                <w:color w:val="050505"/>
                <w:sz w:val="18"/>
              </w:rPr>
              <w:t>Проектор</w:t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70706C"/>
                <w:sz w:val="18"/>
              </w:rPr>
              <w:t xml:space="preserve"> — Sony</w:t>
            </w:r>
          </w:p>
        </w:tc>
      </w:tr>
      <w:tr>
        <w:tc>
          <w:tcPr>
            <w:tcW w:type="dxa" w:w="9890"/>
            <w:tcMar>
              <w:top w:w="95" w:type="dxa"/>
              <w:start w:w="170" w:type="dxa"/>
              <w:bottom w:w="95" w:type="dxa"/>
              <w:end w:w="170" w:type="dxa"/>
            </w:tcMar>
          </w:tcPr>
          <w:p>
            <w:pPr>
              <w:spacing w:before="0" w:after="20" w:line="269" w:lineRule="auto"/>
            </w:pPr>
            <w:r>
              <w:rPr>
                <w:rFonts w:ascii="Kinetika Bold" w:hAnsi="Kinetika Bold" w:cs="Kinetika Bold"/>
                <w:b/>
                <w:i w:val="0"/>
                <w:caps w:val="0"/>
                <w:color w:val="050505"/>
                <w:sz w:val="18"/>
              </w:rPr>
              <w:t>LED-экран</w:t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70706C"/>
                <w:sz w:val="18"/>
              </w:rPr>
              <w:t xml:space="preserve"> — 3 × 2 м; ожидается в сентябре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80" w:after="100" w:line="240" w:lineRule="auto"/>
      </w:pPr>
      <w:r>
        <w:rPr>
          <w:rFonts w:ascii="Kinetika Heavy" w:hAnsi="Kinetika Heavy" w:cs="Kinetika Heavy"/>
          <w:b/>
          <w:i w:val="0"/>
          <w:caps w:val="0"/>
          <w:color w:val="FF1493"/>
          <w:sz w:val="17"/>
        </w:rPr>
        <w:t xml:space="preserve">03 / </w:t>
      </w:r>
      <w:r>
        <w:rPr>
          <w:rFonts w:ascii="Kinetika Heavy" w:hAnsi="Kinetika Heavy" w:cs="Kinetika Heavy"/>
          <w:b/>
          <w:i w:val="0"/>
          <w:caps w:val="0"/>
          <w:color w:val="050505"/>
          <w:sz w:val="17"/>
        </w:rPr>
        <w:t>ИНФРАСТРУКТУРА</w:t>
      </w:r>
    </w:p>
    <w:p>
      <w:pPr>
        <w:pStyle w:val="Heading1"/>
      </w:pPr>
      <w:r>
        <w:t>Инфраструктура</w:t>
      </w:r>
    </w:p>
    <w:p>
      <w:pPr>
        <w:spacing w:before="0" w:after="200" w:line="300" w:lineRule="auto"/>
      </w:pPr>
      <w:r>
        <w:rPr>
          <w:rFonts w:ascii="Kinetika Medium" w:hAnsi="Kinetika Medium" w:cs="Kinetika Medium"/>
          <w:b w:val="0"/>
          <w:i w:val="0"/>
          <w:caps w:val="0"/>
          <w:color w:val="70706C"/>
          <w:sz w:val="21"/>
        </w:rPr>
        <w:t>Помещения, доступ, загрузка и данные для оперативного согласования.</w:t>
      </w:r>
    </w:p>
    <w:p>
      <w:pPr>
        <w:pStyle w:val="Heading2"/>
      </w:pPr>
      <w:r>
        <w:t>Дополнительные помещения</w:t>
      </w:r>
    </w:p>
    <w:tbl>
      <w:tblPr>
        <w:tblW w:type="dxa" w:w="9890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CBCBC5"/>
          <w:left w:val="single" w:sz="5" w:color="CBCBC5"/>
          <w:bottom w:val="single" w:sz="5" w:color="CBCBC5"/>
          <w:right w:val="single" w:sz="5" w:color="CBCBC5"/>
          <w:insideH w:val="single" w:sz="5" w:color="CBCBC5"/>
          <w:insideV w:val="single" w:sz="5" w:color="CBCBC5"/>
        </w:tblBorders>
      </w:tblPr>
      <w:tblGrid>
        <w:gridCol w:w="2350"/>
        <w:gridCol w:w="7540"/>
      </w:tblGrid>
      <w:tr>
        <w:tc>
          <w:tcPr>
            <w:tcW w:type="dxa" w:w="2350"/>
            <w:tcMar>
              <w:top w:w="105" w:type="dxa"/>
              <w:start w:w="140" w:type="dxa"/>
              <w:bottom w:w="105" w:type="dxa"/>
              <w:end w:w="140" w:type="dxa"/>
            </w:tcMar>
            <w:shd w:fill="ECECE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Heavy" w:hAnsi="Kinetika Heavy" w:cs="Kinetika Heavy"/>
                <w:b/>
                <w:i w:val="0"/>
                <w:caps w:val="0"/>
                <w:color w:val="70706C"/>
                <w:sz w:val="15"/>
              </w:rPr>
              <w:t>ГРИМЁРКА</w:t>
            </w:r>
          </w:p>
        </w:tc>
        <w:tc>
          <w:tcPr>
            <w:tcW w:type="dxa" w:w="7540"/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  <w:t>39,1 м²</w:t>
            </w:r>
          </w:p>
        </w:tc>
      </w:tr>
      <w:tr>
        <w:tc>
          <w:tcPr>
            <w:tcW w:type="dxa" w:w="2350"/>
            <w:tcMar>
              <w:top w:w="105" w:type="dxa"/>
              <w:start w:w="140" w:type="dxa"/>
              <w:bottom w:w="105" w:type="dxa"/>
              <w:end w:w="140" w:type="dxa"/>
            </w:tcMar>
            <w:shd w:fill="ECECE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Heavy" w:hAnsi="Kinetika Heavy" w:cs="Kinetika Heavy"/>
                <w:b/>
                <w:i w:val="0"/>
                <w:caps w:val="0"/>
                <w:color w:val="70706C"/>
                <w:sz w:val="15"/>
              </w:rPr>
              <w:t>WELCOME-ЗОНА</w:t>
            </w:r>
          </w:p>
        </w:tc>
        <w:tc>
          <w:tcPr>
            <w:tcW w:type="dxa" w:w="7540"/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  <w:t>81,2 м²; барная часть, барные столы и барная стойка</w:t>
            </w:r>
          </w:p>
        </w:tc>
      </w:tr>
      <w:tr>
        <w:tc>
          <w:tcPr>
            <w:tcW w:type="dxa" w:w="2350"/>
            <w:tcMar>
              <w:top w:w="105" w:type="dxa"/>
              <w:start w:w="140" w:type="dxa"/>
              <w:bottom w:w="105" w:type="dxa"/>
              <w:end w:w="140" w:type="dxa"/>
            </w:tcMar>
            <w:shd w:fill="ECECE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Heavy" w:hAnsi="Kinetika Heavy" w:cs="Kinetika Heavy"/>
                <w:b/>
                <w:i w:val="0"/>
                <w:caps w:val="0"/>
                <w:color w:val="70706C"/>
                <w:sz w:val="15"/>
              </w:rPr>
              <w:t>ГАРДЕРОБ</w:t>
            </w:r>
          </w:p>
        </w:tc>
        <w:tc>
          <w:tcPr>
            <w:tcW w:type="dxa" w:w="7540"/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  <w:t>при входе, у общего холла; 2 гардеробные, ≈19,9 м² суммарно</w:t>
            </w:r>
          </w:p>
        </w:tc>
      </w:tr>
      <w:tr>
        <w:tc>
          <w:tcPr>
            <w:tcW w:type="dxa" w:w="2350"/>
            <w:tcMar>
              <w:top w:w="105" w:type="dxa"/>
              <w:start w:w="140" w:type="dxa"/>
              <w:bottom w:w="105" w:type="dxa"/>
              <w:end w:w="140" w:type="dxa"/>
            </w:tcMar>
            <w:shd w:fill="ECECE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Heavy" w:hAnsi="Kinetika Heavy" w:cs="Kinetika Heavy"/>
                <w:b/>
                <w:i w:val="0"/>
                <w:caps w:val="0"/>
                <w:color w:val="70706C"/>
                <w:sz w:val="15"/>
              </w:rPr>
              <w:t>САНУЗЛЫ</w:t>
            </w:r>
          </w:p>
        </w:tc>
        <w:tc>
          <w:tcPr>
            <w:tcW w:type="dxa" w:w="7540"/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  <w:t>мужской — 4,5 м²; женский — 5,3 м²; рядом с залом</w:t>
            </w:r>
          </w:p>
        </w:tc>
      </w:tr>
      <w:tr>
        <w:tc>
          <w:tcPr>
            <w:tcW w:type="dxa" w:w="2350"/>
            <w:tcMar>
              <w:top w:w="105" w:type="dxa"/>
              <w:start w:w="140" w:type="dxa"/>
              <w:bottom w:w="105" w:type="dxa"/>
              <w:end w:w="140" w:type="dxa"/>
            </w:tcMar>
            <w:shd w:fill="ECECE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Heavy" w:hAnsi="Kinetika Heavy" w:cs="Kinetika Heavy"/>
                <w:b/>
                <w:i w:val="0"/>
                <w:caps w:val="0"/>
                <w:color w:val="70706C"/>
                <w:sz w:val="15"/>
              </w:rPr>
              <w:t>КОРИДОР</w:t>
            </w:r>
          </w:p>
        </w:tc>
        <w:tc>
          <w:tcPr>
            <w:tcW w:type="dxa" w:w="7540"/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  <w:t>21,8 м²; дополнительная зона ожидания, техническая зона или другая задача события</w:t>
            </w:r>
          </w:p>
        </w:tc>
      </w:tr>
    </w:tbl>
    <w:p>
      <w:pPr>
        <w:pStyle w:val="Heading2"/>
      </w:pPr>
      <w:r>
        <w:t>Загрузка и монтаж</w:t>
      </w:r>
    </w:p>
    <w:tbl>
      <w:tblPr>
        <w:tblW w:type="dxa" w:w="9890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CBCBC5"/>
          <w:left w:val="single" w:sz="5" w:color="CBCBC5"/>
          <w:bottom w:val="single" w:sz="5" w:color="CBCBC5"/>
          <w:right w:val="single" w:sz="5" w:color="CBCBC5"/>
          <w:insideH w:val="single" w:sz="5" w:color="CBCBC5"/>
          <w:insideV w:val="single" w:sz="5" w:color="CBCBC5"/>
        </w:tblBorders>
      </w:tblPr>
      <w:tblGrid>
        <w:gridCol w:w="2500"/>
        <w:gridCol w:w="7390"/>
      </w:tblGrid>
      <w:tr>
        <w:tc>
          <w:tcPr>
            <w:tcW w:type="dxa" w:w="2500"/>
            <w:tcMar>
              <w:top w:w="105" w:type="dxa"/>
              <w:start w:w="140" w:type="dxa"/>
              <w:bottom w:w="105" w:type="dxa"/>
              <w:end w:w="140" w:type="dxa"/>
            </w:tcMar>
            <w:shd w:fill="ECECE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Heavy" w:hAnsi="Kinetika Heavy" w:cs="Kinetika Heavy"/>
                <w:b/>
                <w:i w:val="0"/>
                <w:caps w:val="0"/>
                <w:color w:val="70706C"/>
                <w:sz w:val="15"/>
              </w:rPr>
              <w:t>ГРУЗОВОЙ ТРАНСПОРТ</w:t>
            </w:r>
          </w:p>
        </w:tc>
        <w:tc>
          <w:tcPr>
            <w:tcW w:type="dxa" w:w="7390"/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  <w:t>заезд через шлагбаум; шлагбаум закрыт, заезд согласуется заранее</w:t>
            </w:r>
          </w:p>
        </w:tc>
      </w:tr>
      <w:tr>
        <w:tc>
          <w:tcPr>
            <w:tcW w:type="dxa" w:w="2500"/>
            <w:tcMar>
              <w:top w:w="105" w:type="dxa"/>
              <w:start w:w="140" w:type="dxa"/>
              <w:bottom w:w="105" w:type="dxa"/>
              <w:end w:w="140" w:type="dxa"/>
            </w:tcMar>
            <w:shd w:fill="ECECE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Heavy" w:hAnsi="Kinetika Heavy" w:cs="Kinetika Heavy"/>
                <w:b/>
                <w:i w:val="0"/>
                <w:caps w:val="0"/>
                <w:color w:val="70706C"/>
                <w:sz w:val="15"/>
              </w:rPr>
              <w:t>ЭТАЖ / ЛИФТ</w:t>
            </w:r>
          </w:p>
        </w:tc>
        <w:tc>
          <w:tcPr>
            <w:tcW w:type="dxa" w:w="7390"/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  <w:t>первый этаж; грузовой лифт не требуется</w:t>
            </w:r>
          </w:p>
        </w:tc>
      </w:tr>
      <w:tr>
        <w:tc>
          <w:tcPr>
            <w:tcW w:type="dxa" w:w="2500"/>
            <w:tcMar>
              <w:top w:w="105" w:type="dxa"/>
              <w:start w:w="140" w:type="dxa"/>
              <w:bottom w:w="105" w:type="dxa"/>
              <w:end w:w="140" w:type="dxa"/>
            </w:tcMar>
            <w:shd w:fill="ECECE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Heavy" w:hAnsi="Kinetika Heavy" w:cs="Kinetika Heavy"/>
                <w:b/>
                <w:i w:val="0"/>
                <w:caps w:val="0"/>
                <w:color w:val="70706C"/>
                <w:sz w:val="15"/>
              </w:rPr>
              <w:t>ВХОДЫ ДЛЯ ЗАГРУЗКИ</w:t>
            </w:r>
          </w:p>
        </w:tc>
        <w:tc>
          <w:tcPr>
            <w:tcW w:type="dxa" w:w="7390"/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  <w:t>отдельный вход с улицы и отдельный вход со двора; у каждого свой код доступа</w:t>
            </w:r>
          </w:p>
        </w:tc>
      </w:tr>
      <w:tr>
        <w:tc>
          <w:tcPr>
            <w:tcW w:type="dxa" w:w="2500"/>
            <w:tcMar>
              <w:top w:w="105" w:type="dxa"/>
              <w:start w:w="140" w:type="dxa"/>
              <w:bottom w:w="105" w:type="dxa"/>
              <w:end w:w="140" w:type="dxa"/>
            </w:tcMar>
            <w:shd w:fill="ECECE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Heavy" w:hAnsi="Kinetika Heavy" w:cs="Kinetika Heavy"/>
                <w:b/>
                <w:i w:val="0"/>
                <w:caps w:val="0"/>
                <w:color w:val="70706C"/>
                <w:sz w:val="15"/>
              </w:rPr>
              <w:t>МОНТАЖ / ДЕМОНТАЖ</w:t>
            </w:r>
          </w:p>
        </w:tc>
        <w:tc>
          <w:tcPr>
            <w:tcW w:type="dxa" w:w="7390"/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</w:r>
            <w:r>
              <w:rPr>
                <w:rFonts w:ascii="Kinetika Regular" w:hAnsi="Kinetika Regular" w:cs="Kinetika Regular"/>
                <w:b w:val="0"/>
                <w:i w:val="0"/>
                <w:caps w:val="0"/>
                <w:color w:val="050505"/>
                <w:sz w:val="19"/>
              </w:rPr>
              <w:t>30 минут</w:t>
            </w:r>
          </w:p>
        </w:tc>
      </w:tr>
    </w:tbl>
    <w:p>
      <w:pPr>
        <w:pStyle w:val="Heading2"/>
      </w:pPr>
      <w:r>
        <w:t>Контакты</w:t>
      </w:r>
    </w:p>
    <w:tbl>
      <w:tblPr>
        <w:tblW w:type="dxa" w:w="9890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shd w:fill="050505"/>
            <w:tcMar>
              <w:top w:w="145" w:type="dxa"/>
              <w:start w:w="145" w:type="dxa"/>
              <w:bottom w:w="145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Kinetika Heavy" w:hAnsi="Kinetika Heavy" w:cs="Kinetika Heavy"/>
                <w:b/>
                <w:i w:val="0"/>
                <w:caps w:val="0"/>
                <w:color w:val="FF1493"/>
                <w:sz w:val="14"/>
              </w:rPr>
              <w:t>EMAIL</w:t>
            </w:r>
          </w:p>
          <w:p>
            <w:pPr>
              <w:spacing w:before="0" w:after="0" w:line="269" w:lineRule="auto"/>
            </w:pPr>
            <w:r>
              <w:rPr>
                <w:rFonts w:ascii="Kinetika Bold" w:hAnsi="Kinetika Bold" w:cs="Kinetika Bold"/>
                <w:b/>
                <w:i w:val="0"/>
                <w:caps w:val="0"/>
                <w:color w:val="FFFFFF"/>
                <w:sz w:val="17"/>
              </w:rPr>
              <w:t>sensehubminsk@gmail.com</w:t>
            </w:r>
          </w:p>
        </w:tc>
        <w:tc>
          <w:tcPr>
            <w:tcW w:type="dxa" w:w="3296"/>
            <w:shd w:fill="050505"/>
            <w:tcMar>
              <w:top w:w="145" w:type="dxa"/>
              <w:start w:w="145" w:type="dxa"/>
              <w:bottom w:w="145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Kinetika Heavy" w:hAnsi="Kinetika Heavy" w:cs="Kinetika Heavy"/>
                <w:b/>
                <w:i w:val="0"/>
                <w:caps w:val="0"/>
                <w:color w:val="FF1493"/>
                <w:sz w:val="14"/>
              </w:rPr>
              <w:t>INSTAGRAM</w:t>
            </w:r>
          </w:p>
          <w:p>
            <w:pPr>
              <w:spacing w:before="0" w:after="0" w:line="269" w:lineRule="auto"/>
            </w:pPr>
            <w:r>
              <w:rPr>
                <w:rFonts w:ascii="Kinetika Bold" w:hAnsi="Kinetika Bold" w:cs="Kinetika Bold"/>
                <w:b/>
                <w:i w:val="0"/>
                <w:caps w:val="0"/>
                <w:color w:val="FFFFFF"/>
                <w:sz w:val="17"/>
              </w:rPr>
              <w:t>@senseminsk</w:t>
            </w:r>
          </w:p>
        </w:tc>
        <w:tc>
          <w:tcPr>
            <w:tcW w:type="dxa" w:w="3298"/>
            <w:shd w:fill="050505"/>
            <w:tcMar>
              <w:top w:w="145" w:type="dxa"/>
              <w:start w:w="145" w:type="dxa"/>
              <w:bottom w:w="145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Kinetika Heavy" w:hAnsi="Kinetika Heavy" w:cs="Kinetika Heavy"/>
                <w:b/>
                <w:i w:val="0"/>
                <w:caps w:val="0"/>
                <w:color w:val="FF1493"/>
                <w:sz w:val="14"/>
              </w:rPr>
              <w:t>АДРЕС</w:t>
            </w:r>
          </w:p>
          <w:p>
            <w:pPr>
              <w:spacing w:before="0" w:after="0" w:line="269" w:lineRule="auto"/>
            </w:pPr>
            <w:r>
              <w:rPr>
                <w:rFonts w:ascii="Kinetika Bold" w:hAnsi="Kinetika Bold" w:cs="Kinetika Bold"/>
                <w:b/>
                <w:i w:val="0"/>
                <w:caps w:val="0"/>
                <w:color w:val="FFFFFF"/>
                <w:sz w:val="17"/>
              </w:rPr>
              <w:t>Кульман 1/2, Минск</w:t>
            </w:r>
          </w:p>
        </w:tc>
      </w:tr>
    </w:tbl>
    <w:p>
      <w:pPr>
        <w:spacing w:before="200" w:after="0" w:line="276" w:lineRule="auto"/>
      </w:pPr>
      <w:r>
        <w:rPr>
          <w:rFonts w:ascii="Kinetika Heavy" w:hAnsi="Kinetika Heavy" w:cs="Kinetika Heavy"/>
          <w:b/>
          <w:i w:val="0"/>
          <w:caps w:val="0"/>
          <w:color w:val="050505"/>
          <w:sz w:val="24"/>
        </w:rPr>
        <w:t>СЭНС — пространство для действия.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pgSz w:w="11906" w:h="16838"/>
      <w:pgMar w:top="1008" w:right="1008" w:bottom="979" w:left="1008" w:header="259" w:footer="34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890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390"/>
      <w:gridCol w:w="1500"/>
    </w:tblGrid>
    <w:tr>
      <w:tc>
        <w:tcPr>
          <w:tcW w:type="dxa" w:w="8390"/>
          <w:tcMar>
            <w:top w:w="80" w:type="dxa"/>
            <w:start w:w="0" w:type="dxa"/>
            <w:bottom w:w="0" w:type="dxa"/>
            <w:end w:w="0" w:type="dxa"/>
          </w:tcMar>
        </w:tcPr>
        <w:p>
          <w:pPr>
            <w:pBdr>
              <w:bottom w:val="single" w:sz="6" w:space="4" w:color="CBCBC5"/>
            </w:pBdr>
            <w:spacing w:before="0" w:after="0" w:line="240" w:lineRule="auto"/>
          </w:pPr>
          <w:r>
            <w:rPr>
              <w:rFonts w:ascii="Kinetika Heavy" w:hAnsi="Kinetika Heavy" w:cs="Kinetika Heavy"/>
              <w:b/>
              <w:i w:val="0"/>
              <w:caps w:val="0"/>
              <w:color w:val="70706C"/>
              <w:sz w:val="15"/>
            </w:rPr>
            <w:t>СЭНС  /  КУЛЬМАН 1/2  /  МИНСК</w:t>
          </w:r>
        </w:p>
      </w:tc>
      <w:tc>
        <w:tcPr>
          <w:tcW w:type="dxa" w:w="1500"/>
          <w:tcMar>
            <w:top w:w="80" w:type="dxa"/>
            <w:start w:w="0" w:type="dxa"/>
            <w:bottom w:w="0" w:type="dxa"/>
            <w:end w:w="0" w:type="dxa"/>
          </w:tcMar>
        </w:tcPr>
        <w:p>
          <w:pPr>
            <w:pBdr>
              <w:bottom w:val="single" w:sz="6" w:space="4" w:color="CBCBC5"/>
            </w:pBdr>
            <w:spacing w:before="0" w:after="0" w:line="240" w:lineRule="auto"/>
            <w:jc w:val="right"/>
          </w:pPr>
          <w:r>
            <w:rPr>
              <w:rFonts w:ascii="Kinetika Heavy" w:hAnsi="Kinetika Heavy" w:cs="Kinetika Heavy"/>
              <w:b w:val="0"/>
              <w:i w:val="0"/>
              <w:caps w:val="0"/>
              <w:color w:val="70706C"/>
              <w:sz w:val="16"/>
            </w:rPr>
            <w:t>0</w:t>
          </w:r>
          <w:r>
            <w:rPr>
              <w:rFonts w:ascii="Kinetika Heavy" w:hAnsi="Kinetika Heavy" w:cs="Kinetika Heavy"/>
              <w:b w:val="0"/>
              <w:i w:val="0"/>
              <w:caps w:val="0"/>
              <w:color w:val="70706C"/>
              <w:sz w:val="16"/>
            </w:rPr>
            <w:fldChar w:fldCharType="begin"/>
            <w:instrText xml:space="preserve"> PAGE </w:instrText>
            <w:fldChar w:fldCharType="separate"/>
            <w:t>2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pict>
        <v:rect id="SensCoverBackground" style="position:absolute;left:0;top:0;width:596pt;height:843pt;z-index:-251658752;mso-position-horizontal-relative:page;mso-position-vertical-relative:page;mso-wrap-distance-left:0;mso-wrap-distance-top:0;mso-wrap-distance-right:0;mso-wrap-distance-bottom:0" fillcolor="#050505" stroked="f"/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890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300"/>
      <w:gridCol w:w="6590"/>
    </w:tblGrid>
    <w:tr>
      <w:tc>
        <w:tcPr>
          <w:tcW w:type="dxa" w:w="3300"/>
          <w:shd w:fill="050505"/>
          <w:tcMar>
            <w:top w:w="90" w:type="dxa"/>
            <w:start w:w="130" w:type="dxa"/>
            <w:bottom w:w="90" w:type="dxa"/>
            <w:end w:w="130" w:type="dxa"/>
          </w:tcMar>
        </w:tcPr>
        <w:p>
          <w:pPr>
            <w:spacing w:before="0" w:after="0" w:line="240" w:lineRule="auto"/>
          </w:pPr>
          <w:r>
            <w:drawing>
              <wp:inline xmlns:a="http://schemas.openxmlformats.org/drawingml/2006/main" xmlns:pic="http://schemas.openxmlformats.org/drawingml/2006/picture">
                <wp:extent cx="1527048" cy="291255"/>
                <wp:docPr id="1" name="Picture 1" descr="Логотип культурного хаба СЭНС, Кульман 1/2" title="Логотип культурного хаба СЭНС, Кульман 1/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ens-logo-locku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7048" cy="29125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590"/>
          <w:shd w:fill="050505"/>
          <w:tcMar>
            <w:top w:w="90" w:type="dxa"/>
            <w:start w:w="130" w:type="dxa"/>
            <w:bottom w:w="90" w:type="dxa"/>
            <w:end w:w="13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Kinetika Heavy" w:hAnsi="Kinetika Heavy" w:cs="Kinetika Heavy"/>
              <w:b/>
              <w:i w:val="0"/>
              <w:caps w:val="0"/>
              <w:color w:val="FFFFFF"/>
              <w:sz w:val="15"/>
            </w:rPr>
            <w:t>ТЕХНИЧЕСКИЙ РАЙДЕР  / 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Kinetika Regular" w:hAnsi="Kinetika Regular" w:cs="Kinetika Regular"/>
      <w:color w:val="05050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200" w:line="240" w:lineRule="auto"/>
      <w:outlineLvl w:val="0"/>
    </w:pPr>
    <w:rPr>
      <w:rFonts w:asciiTheme="majorHAnsi" w:eastAsiaTheme="majorEastAsia" w:hAnsiTheme="majorHAnsi" w:cstheme="majorBidi" w:ascii="Beni Black" w:hAnsi="Beni Black" w:cs="Beni Black"/>
      <w:b/>
      <w:bCs/>
      <w:color w:val="050505"/>
      <w:sz w:val="5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Kinetika Bold" w:hAnsi="Kinetika Bold" w:cs="Kinetika Bold"/>
      <w:b/>
      <w:bCs/>
      <w:color w:val="05050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Kinetika Heavy" w:hAnsi="Kinetika Heavy" w:cs="Kinetika Heavy"/>
      <w:b/>
      <w:bCs/>
      <w:color w:val="FF149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52" w:lineRule="auto" w:before="0"/>
      <w:contextualSpacing/>
    </w:pPr>
    <w:rPr>
      <w:rFonts w:asciiTheme="majorHAnsi" w:eastAsiaTheme="majorEastAsia" w:hAnsiTheme="majorHAnsi" w:cstheme="majorBidi" w:ascii="Beni Black" w:hAnsi="Beni Black" w:cs="Beni Black"/>
      <w:color w:val="050505"/>
      <w:spacing w:val="5"/>
      <w:kern w:val="28"/>
      <w:sz w:val="8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 w:line="252" w:lineRule="auto"/>
    </w:pPr>
    <w:rPr>
      <w:rFonts w:asciiTheme="majorHAnsi" w:eastAsiaTheme="majorEastAsia" w:hAnsiTheme="majorHAnsi" w:cstheme="majorBidi" w:ascii="Kinetika Bold" w:hAnsi="Kinetika Bold" w:cs="Kinetika Bold"/>
      <w:i/>
      <w:iCs/>
      <w:color w:val="05050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74"/>
      <w:contextualSpacing/>
    </w:pPr>
    <w:rPr>
      <w:rFonts w:ascii="Kinetika Regular" w:hAnsi="Kinetika Regular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Технический райдер пространства «Сэнс»</dc:title>
  <dc:subject>Технические параметры пространства для партнёров и event-команд</dc:subject>
  <dc:creator>СЭНС</dc:creator>
  <cp:keywords>СЭНС, технический райдер, Минск, Кульман 1/2</cp:keywords>
  <dc:description>Создано на основе визуальной системы СЭНС, версия 1.0 (2026).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