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15 de Septiembre de 2023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-tabaquismo + -síndrome de túnel carpiano.-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2016: episodio sensitivo con parestesias/hipoestesia de distribución dorsal que duró meses y restituyó casi ad integrum -(2°) julio 2017: recaída de similares características, agregando mínimo componente motor y/o equilibrio. crisis vertiginosas. trastornos del equilibrio y coordinación con marcha inestable. fatiga y termosensibilidad. neuritis óptica / disminución de visión central. parestesias e hipoestesias.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ataxia axial leve + elementos esfinterianos vésico-rectales.-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 (Avonex) 30 mcgrs. 1 vez/semana por vía IM.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-Avonex: -Interferón beta 1a: 30 mcgrs., 1 vez/semana = 1 envase/28 días (4 aplicaciones).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