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14 de Noviembre de 2019</w:t>
      </w:r>
    </w:p>
    <w:p/>
    <w:p>
      <w:r>
        <w:rPr>
          <w:b w:val="0"/>
        </w:rPr>
        <w:t>Apellido y nombre: Gómez, Paola Andrea.    DNI: 18.343.768        Fecha de Nacimiento: 23/11/99</w:t>
      </w:r>
    </w:p>
    <w:p>
      <w:r>
        <w:rPr>
          <w:b w:val="0"/>
        </w:rPr>
        <w:t>Dirección: 60 e/ 1 y 2 Nº 455. La Plata. Teléfono: (0221)  453-4611 / 15- 8536477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Z10872248/00</w:t>
      </w:r>
    </w:p>
    <w:p>
      <w:r>
        <w:rPr>
          <w:b w:val="0"/>
        </w:rPr>
        <w:t>Asistida desde: 25/03/23</w:t>
      </w:r>
    </w:p>
    <w:p>
      <w:r>
        <w:rPr>
          <w:b w:val="0"/>
        </w:rPr>
        <w:t>Antecedente personales: -rosácea + -alergia a abejas + -EPOC leve + -hipotiroidismo en tratamiento.-</w:t>
      </w:r>
    </w:p>
    <w:p>
      <w:r>
        <w:rPr>
          <w:b w:val="0"/>
        </w:rPr>
        <w:t>Antecedentes familiares: madre con artritis reumatoidea.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mayo 2014: episodio sensitivo con parestesias/hipoestesia de distribución dorsal que duró meses y restituyó casi ad integrum -(2°) marzo 2015: recaída de similares características, agregando mínimo componente motor y/o equilibrio. neuritis óptica / disminución de visión central. fatiga y termosensibilidad. disestesias con hiperestesias quemantes. crisis vertiginosas. disminución de la fuerza con torpeza motora. parestesias e hipoestesias. Evolución: -Libre de recaídas, sin requerimientos de corticoides en los últimos meses.</w:t>
      </w:r>
    </w:p>
    <w:p>
      <w:r>
        <w:rPr>
          <w:b w:val="0"/>
        </w:rPr>
        <w:t>Datos semiológicos: elementos esfinterianos vésico-rectales + R. Hoffman bilateral + elementos mínimos de bipiramidalismo.- EDSS: 3.5.-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-Tizanidina (Sirdalud): 6-12 mg/día por vía oral, indicado para espasticidad.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