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11 de Abril de 2020</w:t>
      </w:r>
    </w:p>
    <w:p/>
    <w:p>
      <w:r>
        <w:rPr>
          <w:b w:val="0"/>
        </w:rPr>
        <w:t>Apellido y nombre: Martínez, Leandro.    DNI: 23.984.666        Fecha de Nacimiento: 13/07/76</w:t>
      </w:r>
    </w:p>
    <w:p>
      <w:r>
        <w:rPr>
          <w:b w:val="0"/>
        </w:rPr>
        <w:t>Dirección: 32 e/ 20 y 21 Nº 1550. La Plata. Teléfono: (0221)  476-1857 / 15- 6614484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D84888554/00</w:t>
      </w:r>
    </w:p>
    <w:p>
      <w:r>
        <w:rPr>
          <w:b w:val="0"/>
        </w:rPr>
        <w:t>Asistida desde: 22/07/19</w:t>
      </w:r>
    </w:p>
    <w:p>
      <w:r>
        <w:rPr>
          <w:b w:val="0"/>
        </w:rPr>
        <w:t>Antecedente personales: -síndrome de túnel carpiano + -hipotiroidismo en tratamiento + -tabaquismo + -cervicalgia + -alergia a abejas.-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agosto 2022: episodio sensitivo con parestesias/hipoestesia de distribución dorsal que duró meses y restituyó casi ad integrum -(2°) febrero 2025: recaída de similares características, agregando mínimo componente motor y/o equilibrio. disestesias con hiperestesias quemantes. disminución de la fuerza con torpeza motora. urgencia urinaria con episodios de incontinencia. neuritis óptica / disminución de visión central. crisis vertiginosas. Evolución: -Libre de recaídas, sin requerimientos de corticoides en los últimos meses.</w:t>
      </w:r>
    </w:p>
    <w:p>
      <w:r>
        <w:rPr>
          <w:b w:val="0"/>
        </w:rPr>
        <w:t>Datos semiológicos: elementos esfinterianos vésico-rectales + hemihipoestesia con nivel sensitivo dorsal + elementos mínimos de bipiramidalismo + Romberg + + R. Hoffman bilateral.- EDSS: 2.0.-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27/09/19: múltiples lesiones periventriculares, algunas hipointensas en T1 (agujeros negros), sin restricción en difusión. inactiva. sin realce con Gd. Región: infratentorial.</w:t>
      </w:r>
    </w:p>
    <w:p>
      <w:r>
        <w:rPr>
          <w:b w:val="0"/>
        </w:rPr>
        <w:t>-RMN de médula cervical y dorsal 02/09/20: lesión intramedular cervical C3-C4 con realce con Gd IV, compatible con desmielinización aguda. inactiva. sin realce con Gd. Región: medular.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 (27/09/19): bandas oligoclonales de IgG: positivas.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-Tizanidina (Sirdalud): 6-12 mg/día por vía oral, indicado para espasticidad. -Mirabegrón (Betmiga): 50 mg/día por vía oral, indicado para urgencia urinaria.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