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HOSPITAL INTERZONAL GENERAL DE AGUDOS “Gral. SAN MARTIN”</w:t>
        <w:br/>
      </w:r>
      <w:r>
        <w:t>SERVICIO DE NEUROLOGÍA - SECCIÓN ENFERMEDADES DESMIELINIZANTES</w:t>
        <w:br/>
      </w:r>
      <w:r>
        <w:rPr>
          <w:b/>
          <w:sz w:val="24"/>
          <w:u w:val="single"/>
        </w:rPr>
        <w:t>RESUMEN DE HISTORIA CLÍNICA</w:t>
      </w:r>
    </w:p>
    <w:p>
      <w:r>
        <w:t>La Plata, 24 de Mayo de 2021</w:t>
      </w:r>
    </w:p>
    <w:p>
      <w:r>
        <w:rPr>
          <w:b/>
        </w:rPr>
        <w:t xml:space="preserve">Apellido y Nombre: </w:t>
      </w:r>
      <w:r>
        <w:t>Juan Manuel Paz.</w:t>
        <w:tab/>
      </w:r>
      <w:r>
        <w:rPr>
          <w:b/>
        </w:rPr>
        <w:t xml:space="preserve">DNI: </w:t>
      </w:r>
      <w:r>
        <w:t>35880611</w:t>
        <w:br/>
      </w:r>
      <w:r>
        <w:rPr>
          <w:b/>
        </w:rPr>
        <w:t xml:space="preserve">Fecha Nac: </w:t>
      </w:r>
      <w:r>
        <w:t>02/06/1987 (34 años).</w:t>
        <w:tab/>
      </w:r>
      <w:r>
        <w:rPr>
          <w:b/>
        </w:rPr>
        <w:t xml:space="preserve">Obra Social: IOMA. Nº Afiliado: </w:t>
      </w:r>
      <w:r>
        <w:t>35880611/00</w:t>
        <w:br/>
      </w:r>
      <w:r>
        <w:rPr>
          <w:b/>
        </w:rPr>
        <w:t xml:space="preserve">Asistida desde: </w:t>
      </w:r>
      <w:r>
        <w:t>2009</w:t>
      </w:r>
    </w:p>
    <w:p>
      <w:r>
        <w:t>Alergia a penicilina. Antecedentes: Ansiedad, Gastritis crónica.</w:t>
      </w:r>
    </w:p>
    <w:p>
      <w:r>
        <w:rPr>
          <w:b/>
        </w:rPr>
        <w:t>Síntomas Principales y Evolución:</w:t>
      </w:r>
    </w:p>
    <w:p>
      <w:r>
        <w:t>En un curso clínico de brotes y remisiones (RR), desarrolló recaídas compatibles con afección multifocal de sustancia blanca del SNC:</w:t>
        <w:br/>
        <w:t>-(1°) 27 de Mayo de 2009: Debut clínico caracterizado por neuritis óptica retrobulbar con dolor a la movilización ocular. Recibió pulsos de metilprednisolona con buena respuesta (restitutio ad integrum).</w:t>
        <w:br/>
        <w:t>-(2°) 8 de Abril de 2011: Nuevo episodio de neuritis óptica retrobulbar con dolor a la movilización ocular. Desde entonces se mantiene libre de nuevos eventos clínicos neurológicos.</w:t>
      </w:r>
    </w:p>
    <w:p>
      <w:r>
        <w:rPr>
          <w:b/>
        </w:rPr>
        <w:t xml:space="preserve">Examen Neurológico (EDSS Actual: 1.5): </w:t>
      </w:r>
      <w:r>
        <w:t xml:space="preserve">Paciente lúcido. Pares craneales conservados. </w:t>
      </w:r>
      <w:r>
        <w:t>Fuerza conservada 5/5. Reflejos vivos simétricos. Sin signos de foco.</w:t>
      </w:r>
    </w:p>
    <w:p>
      <w:r>
        <w:t>Estudios realizados (entre otros):</w:t>
        <w:br/>
        <w:t>- Laboratorio rutina (07/04/21): Hemograma, hepatograma, función renal y tiroidea dentro de parámetros normales. Serologías virales negativas.</w:t>
        <w:br/>
        <w:t>- Potenciales Evocados Visuales (25/05/19): Latencias P100 prolongadas bilateralmente (OD:110ms, OI:104ms).</w:t>
        <w:br/>
        <w:t>- RMN de Control (09/05/21): Sin cambios significativos respecto a estudios previos. Estabilidad de la carga lesional. No se observan nuevas lesiones ni captación de contraste (Gd -). Enfermedad radiológicamente estable.</w:t>
      </w:r>
    </w:p>
    <w:p>
      <w:r>
        <w:rPr>
          <w:b/>
        </w:rPr>
        <w:t xml:space="preserve">Diagnóstico: </w:t>
      </w:r>
      <w:r>
        <w:t>Esclerosis Múltiple Forma Remitente-Recurrente (CIE-10 G35).</w:t>
      </w:r>
    </w:p>
    <w:p>
      <w:r>
        <w:rPr>
          <w:b/>
        </w:rPr>
        <w:t xml:space="preserve">Comentario Médico: </w:t>
      </w:r>
      <w:r>
        <w:t>La paciente evoluciona con estabilidad bajo tratamiento con Dimetil Fumarato. Se indica CONTINUIDAD.</w:t>
        <w:br/>
      </w:r>
      <w:r>
        <w:rPr>
          <w:i/>
          <w:sz w:val="16"/>
        </w:rPr>
        <w:t>Es un medicamento con cobertura 100% a cargo de la Obra Social, de acuerdo al Boletín Oficial Nº 30.089, 1ra Sección, página 8 del Plan Médico Obligatorio. Es un medicamento aprobado por la ANMAT con esta precisa indicación. Por ninguna razón debe discontinuarse su administración pues se correrían riesgos de recaídas con consecuencias irreparables (atrofia cerebral y progresión de la discapacidad).</w:t>
      </w:r>
    </w:p>
    <w:p/>
    <w:p>
      <w:r>
        <w:rPr>
          <w:b/>
        </w:rPr>
        <w:t xml:space="preserve">Solicito: </w:t>
      </w:r>
      <w:r>
        <w:rPr>
          <w:b/>
        </w:rPr>
        <w:t>Provisión de Tecfidera (Dimetil Fumarato).</w:t>
        <w:br/>
      </w:r>
      <w:r>
        <w:t>Dosis: 240 mg. Vía: Oral. Frecuencia: 2 veces por día.</w:t>
        <w:br/>
      </w:r>
      <w:r>
        <w:t>Tratamiento Prolongado / URGENTE.</w:t>
      </w:r>
    </w:p>
    <w:p>
      <w:pPr>
        <w:jc w:val="right"/>
      </w:pPr>
      <w:r>
        <w:br/>
        <w:br/>
      </w:r>
      <w:r>
        <w:t>Dr. Santiago Vétere</w:t>
        <w:br/>
        <w:t>Especialista en Neurología</w:t>
        <w:br/>
        <w:t>M.P. 115599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