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28 de Julio de 2019</w:t>
      </w:r>
    </w:p>
    <w:p/>
    <w:p>
      <w:r>
        <w:rPr>
          <w:b w:val="0"/>
        </w:rPr>
        <w:t>Apellido y nombre: Fernández, María Laura.    DNI: 38.378.964        Fecha de Nacimiento: 24/07/66</w:t>
      </w:r>
    </w:p>
    <w:p>
      <w:r>
        <w:rPr>
          <w:b w:val="0"/>
        </w:rPr>
        <w:t>Dirección: 13 bis Nº 3798. La Plata. Teléfono: (0221)  448-9725 / 15- 4860617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V57535513/00</w:t>
      </w:r>
    </w:p>
    <w:p>
      <w:r>
        <w:rPr>
          <w:b w:val="0"/>
        </w:rPr>
        <w:t>Asistida desde: 03/07/11</w:t>
      </w:r>
    </w:p>
    <w:p>
      <w:r>
        <w:rPr>
          <w:b w:val="0"/>
        </w:rPr>
        <w:t>Antecedente personales: -tabaquismo + -alergia a abejas + -hipertensión arterial + -hipotiroidismo en tratamiento.-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2021: episodio sensitivo con parestesias/hipoestesia de distribución dorsal que duró meses y restituyó casi ad integrum -(2°) enero 2023: recaída de similares características, agregando mínimo componente motor y/o equilibrio. urgencia urinaria con episodios de incontinencia. constipación pertinaz. neuritis óptica / disminución de visión central. dolor neuropático tipo fulgurante y Lhermitte. Evolución: -Libre de recaídas, sin requerimientos de corticoides en los últimos meses.</w:t>
      </w:r>
    </w:p>
    <w:p>
      <w:r>
        <w:rPr>
          <w:b w:val="0"/>
        </w:rPr>
        <w:t>Datos semiológicos: hemihipoestesia con nivel sensitivo dorsal + síndrome bipiramidal a predominio crural + Romberg + + ataxia axial leve + R. Hoffman bilateral.-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06/02/18: lesiones desmielinizantes periventriculares y yuxtacorticales, sin captación de Gd IV(-) en el control. inactiva. Hallazgos cortical. sin realce con Gd.</w:t>
      </w:r>
    </w:p>
    <w:p>
      <w:r>
        <w:rPr>
          <w:b w:val="0"/>
        </w:rPr>
        <w:t>-RMN de c/ cervical-dorsal 21/02/18: imágenes focales en médula dorsal T3-T4 y T5-T6 con discreto realce con Gd IV(+). inactiva. Hallazgos periventricular.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(06/02/18):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-Año 2019: Estado=Activo; Nuevas_T2=4;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-Pregabalina (Lyrica): 150-300 mg/día por vía oral, indicado para dolor neuropático.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