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05 de Abril de 2020</w:t>
      </w:r>
    </w:p>
    <w:p/>
    <w:p>
      <w:r>
        <w:rPr>
          <w:b w:val="0"/>
        </w:rPr>
        <w:t>Apellido y nombre: Pérez, Florencia.    DNI: 27.588.477        Fecha de Nacimiento: 04/02/79</w:t>
      </w:r>
    </w:p>
    <w:p>
      <w:r>
        <w:rPr>
          <w:b w:val="0"/>
        </w:rPr>
        <w:t>Dirección: calle 650 e/ 2 y 3 s/n° 427. La Plata. Teléfono: (0221)  445-6635 / 15- 5437923</w:t>
      </w:r>
    </w:p>
    <w:p>
      <w:r>
        <w:rPr>
          <w:b w:val="0"/>
        </w:rPr>
        <w:t>Obra Social: OSDE</w:t>
      </w:r>
    </w:p>
    <w:p>
      <w:r>
        <w:rPr>
          <w:b w:val="0"/>
        </w:rPr>
        <w:t xml:space="preserve">                       nº de afiliado: X71662963/00</w:t>
      </w:r>
    </w:p>
    <w:p>
      <w:r>
        <w:rPr>
          <w:b w:val="0"/>
        </w:rPr>
        <w:t>Asistida desde: 18/02/22</w:t>
      </w:r>
    </w:p>
    <w:p>
      <w:r>
        <w:rPr>
          <w:b w:val="0"/>
        </w:rPr>
        <w:t>Antecedente personales: -ansiedad + -diabetes tipo 2 + -síndrome de túnel carpiano + -hipotiroidismo en tratamiento + -cervicalgia.-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agosto 2017: episodio sensitivo con parestesias/hipoestesia de distribución dorsal que duró meses y restituyó casi ad integrum -(2°) abril 2018: recaída de similares características, agregando mínimo componente motor y/o equilibrio. trastornos del equilibrio y coordinación con marcha inestable. crisis vertiginosas. urgencia urinaria con episodios de incontinencia. disminución de la fuerza con torpeza motora. dolor neuropático tipo fulgurante y Lhermitte. Evolución: -Sin evidencia de actividad clínica reciente; controles radiológicos sin captación de gadolinio.</w:t>
      </w:r>
    </w:p>
    <w:p>
      <w:r>
        <w:rPr>
          <w:b w:val="0"/>
        </w:rPr>
        <w:t>Datos semiológicos: ataxia axial leve + hemihipoestesia con nivel sensitivo dorsal + síndrome bipiramidal a predominio crural + Romberg +.- EDSS: 1.0.-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04/12/20: múltiples lesiones periventriculares, algunas hipointensas en T1 (agujeros negros), sin restricción en difusión. inactiva. sin realce con Gd. Región: infratentorial.</w:t>
      </w:r>
    </w:p>
    <w:p>
      <w:r>
        <w:rPr>
          <w:b w:val="0"/>
        </w:rPr>
        <w:t>-RMN de médula cervical y dorsal 04/05/16: imágenes focales en médula dorsal T3-T4 y T5-T6 con discreto realce con Gd IV(+). inactiva. sin realce con Gd. Región: infratentorial.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 (04/12/20): bandas oligoclonales de IgG: positivas.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-Gabapentín (Neurontin): 600 mg/día por vía oral, indicado para dolor neuropático. -Baclofeno (Lioresal): 40-80 mg/día por vía oral, indicado para espasticidad/hipertonía. -Oxibutinina (Ditropan UD): 10-15 mg/día por vía oral, indicado para urgencia urinaria/incontinencia.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