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28 de Julio de 2019</w:t>
      </w:r>
    </w:p>
    <w:p/>
    <w:p>
      <w:r>
        <w:rPr>
          <w:b w:val="0"/>
        </w:rPr>
        <w:t>Apellido y nombre: Rodríguez, Leandro.    DNI: 13.052.013        Fecha de Nacimiento: 01/08/82</w:t>
      </w:r>
    </w:p>
    <w:p>
      <w:r>
        <w:rPr>
          <w:b w:val="0"/>
        </w:rPr>
        <w:t>Dirección: 13 bis Nº 3798. La Plata. Teléfono: (0221)  416-7229 / 15- 9935249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Q84990607/00</w:t>
      </w:r>
    </w:p>
    <w:p>
      <w:r>
        <w:rPr>
          <w:b w:val="0"/>
        </w:rPr>
        <w:t>Asistida desde: 27/11/21</w:t>
      </w:r>
    </w:p>
    <w:p>
      <w:r>
        <w:rPr>
          <w:b w:val="0"/>
        </w:rPr>
        <w:t>Antecedente personales: -migraña + -ansiedad.-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2011: episodio sensitivo con parestesias/hipoestesia de distribución dorsal que duró meses y restituyó casi ad integrum -(2°) mayo 2013: recaída de similares características, agregando mínimo componente motor y/o equilibrio. parestesias e hipoestesias. crisis vertiginosas. disestesias con hiperestesias quemantes. constipación pertinaz.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hemihipoestesia con nivel sensitivo dorsal + R. Hoffman bilateral + ataxia axial leve + elementos esfinterianos vésico-rectales + elementos mínimos de bipiramidalismo.-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11/04/16: múltiples imágenes focales cerebrales en la sustancia blanca a predominio periventriculares bilaterales pericallosas (n°≥ 15), con algunas captando Gd IV(+) compatibles con actividad. inactiva. sin realce con Gd. Región: periventricular.</w:t>
      </w:r>
    </w:p>
    <w:p>
      <w:r>
        <w:rPr>
          <w:b w:val="0"/>
        </w:rPr>
        <w:t>-RMN de médula cervical y dorsal 17/02/15: sin imágenes focales espinales evidentes en el control. inactiva. sin realce con Gd. Región: periventricular.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(11/04/16):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efectos adversos / mala tolerancia.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