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05 de Diciembre de 2023</w:t>
      </w:r>
    </w:p>
    <w:p/>
    <w:p>
      <w:r>
        <w:rPr>
          <w:b w:val="0"/>
        </w:rPr>
        <w:t>Apellido y nombre: López, Federico.    DNI: 11.746.192        Fecha de Nacimiento: 08/05/1977</w:t>
      </w:r>
    </w:p>
    <w:p>
      <w:r>
        <w:rPr>
          <w:b w:val="0"/>
        </w:rPr>
        <w:t>Dirección: 7 y 526. Tolosa, La Plata. Teléfono: (0221)  422-5952 / 15- 1237370</w:t>
      </w:r>
    </w:p>
    <w:p>
      <w:r>
        <w:rPr>
          <w:b w:val="0"/>
        </w:rPr>
        <w:t>Obra Social: OSDE      nº de afiliado: E46817443/00</w:t>
      </w:r>
    </w:p>
    <w:p>
      <w:r>
        <w:rPr>
          <w:b w:val="0"/>
        </w:rPr>
        <w:t>Asistida desde: 02/01/19</w:t>
      </w:r>
    </w:p>
    <w:p>
      <w:r>
        <w:rPr>
          <w:b w:val="0"/>
        </w:rPr>
        <w:t>Antecedente personales: -cervicalgia + -síndrome de túnel carpiano + -migraña + -hipertensión arterial + -ansiedad.-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2020: episodio sensitivo con parestesias que restituyó ad integrum. dolor neuropático tipo fulgurante y Lhermitte. fatiga y termosensibilidad. crisis vertiginosas. trastornos del equilibrio y coordinación con marcha inestable. Evolución: Libre de recaídas clínicas en el último año. Estabilidad clínica y radiológica.</w:t>
      </w:r>
    </w:p>
    <w:p>
      <w:r>
        <w:rPr>
          <w:b w:val="0"/>
        </w:rPr>
        <w:t>Datos semiológicos: síndrome bipiramidal a predominio crural + elementos mínimos de bipiramidalismo + Romberg + + ataxia axial leve.- EDSS: 3.5.-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(05/12/2023): múltiples imágenes focales cerebrales en la sustancia blanca a predominio periventriculares bilaterales pericallosas (n°≥ 15).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Fingolimod (Gilenya) 0.5 mg 1 vez/día por vía Oral. El objetivo es disminuir el número y la gravedad de las recaídas, retrasando la discapacidad acumulativa y previniendo la atrofia cerebral. Se trata de la dosificación ajustada según el estudio FREEDOMS. Motivo de la indicación: inicio tratamiento.</w:t>
      </w:r>
    </w:p>
    <w:p>
      <w:r>
        <w:rPr>
          <w:b w:val="0"/>
        </w:rPr>
        <w:t>Además, tratamiento sintomático: -Pregabalina: 150-300 mg/día (dolor neuropático). -Baclofeno: 40-80 mg/día (espasticidad/hipertonía).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-Gilenya (Fingolimod): 0.5 mg, 1 vez/día = 1 envase/28 días.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