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pStyle w:val="CoverKicker"/>
        <w:jc w:val="center"/>
      </w:pPr>
      <w:r>
        <w:rPr>
          <w:rFonts w:ascii="Calibri" w:hAnsi="Calibri" w:eastAsia="Calibri"/>
          <w:b/>
          <w:i w:val="0"/>
          <w:color w:val="2E74B5"/>
          <w:sz w:val="20"/>
        </w:rPr>
        <w:t>ESPECIFICACIÓN FUNCIONAL DETALLADA DEL MVP</w:t>
      </w:r>
    </w:p>
    <w:p>
      <w:pPr>
        <w:pStyle w:val="CoverTitle"/>
        <w:jc w:val="center"/>
      </w:pPr>
      <w:r>
        <w:rPr>
          <w:rFonts w:ascii="Calibri" w:hAnsi="Calibri" w:eastAsia="Calibri"/>
          <w:b/>
          <w:i w:val="0"/>
          <w:color w:val="0B2545"/>
          <w:sz w:val="54"/>
        </w:rPr>
        <w:t>Actores, casos de uso y criterios de aceptación</w:t>
      </w:r>
    </w:p>
    <w:p>
      <w:pPr>
        <w:pStyle w:val="CoverSubtitle"/>
        <w:jc w:val="center"/>
      </w:pPr>
      <w:r>
        <w:rPr>
          <w:rFonts w:ascii="Calibri" w:hAnsi="Calibri" w:eastAsia="Calibri"/>
          <w:b w:val="0"/>
          <w:i w:val="0"/>
          <w:color w:val="1F4D78"/>
          <w:sz w:val="28"/>
        </w:rPr>
        <w:t>Plataforma de aprendizaje de japonés mediante canciones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Control</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Valor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Versión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1.0 - Línea base propuesta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Fecha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22 de julio de 2026</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Fuente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Documento Maestro M01-M19, alcance priorizado y 150 RNF del MVP</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Cobertura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6 actores activos, 25 casos de uso y 150 criterios de aceptación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Trazabilidad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F01-F10; CE-01 a CE-14; 1.309 RF P0; 582 RN P0; RNF-MVP-001-150</w:t>
            </w:r>
          </w:p>
        </w:tc>
      </w:tr>
    </w:tbl>
    <w:p>
      <w:pPr>
        <w:pStyle w:val="SmallNote"/>
        <w:spacing w:after="40"/>
      </w:pPr>
    </w:p>
    <w:p>
      <w:pPr>
        <w:pStyle w:val="CalloutText"/>
        <w:keepLines/>
        <w:spacing w:before="80" w:after="160"/>
        <w:ind w:left="160" w:right="160"/>
        <w:shd w:fill="E8F3E8"/>
        <w:pBdr>
          <w:top w:val="single" w:sz="8" w:space="5" w:color="2E7D32"/>
          <w:left w:val="single" w:sz="8" w:space="5" w:color="2E7D32"/>
          <w:bottom w:val="single" w:sz="8" w:space="5" w:color="2E7D32"/>
          <w:right w:val="single" w:sz="8" w:space="5" w:color="2E7D32"/>
        </w:pBdr>
      </w:pPr>
      <w:r>
        <w:rPr>
          <w:rFonts w:ascii="Calibri" w:hAnsi="Calibri" w:eastAsia="Calibri"/>
          <w:b/>
          <w:i w:val="0"/>
          <w:color w:val="2E7D32"/>
          <w:sz w:val="20"/>
        </w:rPr>
        <w:t xml:space="preserve">Recorrido que debe probar el MVP. </w:t>
      </w:r>
      <w:r>
        <w:rPr>
          <w:rFonts w:ascii="Calibri" w:hAnsi="Calibri" w:eastAsia="Calibri"/>
          <w:b w:val="0"/>
          <w:i w:val="0"/>
          <w:color w:val="000000"/>
          <w:sz w:val="19"/>
        </w:rPr>
        <w:t>Cuenta -&gt; búsqueda -&gt; canción publicada -&gt; reproducción y letra sincronizada -&gt; japonés, furigana, romaji y español -&gt; análisis contextual -&gt; ejercicio -&gt; evidencia -&gt; progreso privado -&gt; reanudación.</w:t>
      </w:r>
    </w:p>
    <w:p>
      <w:r>
        <w:br w:type="page"/>
      </w:r>
    </w:p>
    <w:p>
      <w:pPr>
        <w:pStyle w:val="Heading1"/>
      </w:pPr>
      <w:r>
        <w:t>Contenido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00"/>
        <w:gridCol w:w="8360"/>
      </w:tblGrid>
      <w:tr>
        <w:trPr>
          <w:tblHeader w:val="true"/>
          <w:cantSplit/>
        </w:trPr>
        <w:tc>
          <w:tcPr>
            <w:tcW w:type="dxa" w:w="10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Sección</w:t>
            </w:r>
          </w:p>
        </w:tc>
        <w:tc>
          <w:tcPr>
            <w:tcW w:type="dxa" w:w="83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Contenido</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Control, propósito y alcance</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2</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Actores, especialización y límites</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3</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Convenciones y reglas comunes</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4</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Mapa general de casos de uso</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5</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Especificación detallada de CU-MVP-01 a CU-MVP-25</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6</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Puertas de aceptación CE-01 a CE-14</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7</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Trazabilidad funcional RF/RN por módulo</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8</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Trazabilidad no funcional y evidencias</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9</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Definición de listo, terminado y liberable</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10</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Exclusiones, cambios y siguiente entregable</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A</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Índice de criterios CA-MVP-001 a CA-MVP-150</w:t>
            </w:r>
          </w:p>
        </w:tc>
      </w:tr>
    </w:tbl>
    <w:p>
      <w:pPr>
        <w:pStyle w:val="SmallNote"/>
        <w:spacing w:after="40"/>
      </w:pPr>
    </w:p>
    <w:p>
      <w:r>
        <w:br w:type="page"/>
      </w:r>
    </w:p>
    <w:p>
      <w:pPr>
        <w:pStyle w:val="Heading1"/>
      </w:pPr>
      <w:r>
        <w:t>1. Control, propósito y alcance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Definición vinculante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Línea base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3.843 RF y 1.002 RN en el maestro; 1.309 RF P0 y 582 RN P0 aplicables al MVP</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Calidad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150 RNF obligatorios; cada caso enlaza los dominios que condicionan su aceptación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Idioma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Español como idioma visible inicial; japonés con estructura y semántica propias; modelo preparado para multilingüismo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Integraciones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Solo reproductor incrustado de YouTube; ninguna API externa de búsqueda, traducción, diccionario, transcripción o análisis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Datos personales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Progreso, respuestas, notas e historial privados por defecto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Contenido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Curación interna, procedencia y derechos obligatorios; no se realiza scraping automático de Google</w:t>
            </w:r>
          </w:p>
        </w:tc>
      </w:tr>
    </w:tbl>
    <w:p>
      <w:pPr>
        <w:pStyle w:val="SmallNote"/>
        <w:spacing w:after="40"/>
      </w:pPr>
    </w:p>
    <w:p>
      <w:pPr>
        <w:pStyle w:val="Heading2"/>
      </w:pPr>
      <w:r>
        <w:t>1.1 Propósito</w:t>
      </w:r>
    </w:p>
    <w:p>
      <w:r>
        <w:t>Este documento convierte el alcance priorizado en interacciones verificables. Define quién inicia cada comportamiento, qué condiciones deben existir, qué resultado se considera exitoso, qué fallos deben controlarse y cómo se demuestra la aceptación sin inventar nuevos requisitos.</w:t>
      </w:r>
    </w:p>
    <w:p>
      <w:pPr>
        <w:pStyle w:val="Heading2"/>
      </w:pPr>
      <w:r>
        <w:t>1.2 Unidad de aceptación</w:t>
      </w:r>
    </w:p>
    <w:p>
      <w:r>
        <w:t>Cada caso de uso posee seis criterios CA-MVP expresados como Dado/Cuando/Entonces. Los 150 criterios se prueban sobre un mismo candidato de liberación y complementan, sin reemplazar, los umbrales RNF-MVP-001 a RNF-MVP-150.</w:t>
      </w:r>
    </w:p>
    <w:p>
      <w:pPr>
        <w:pStyle w:val="CalloutText"/>
        <w:keepLines/>
        <w:spacing w:before="80" w:after="160"/>
        <w:ind w:left="160" w:right="160"/>
        <w:shd w:fill="FFF2CC"/>
        <w:pBdr>
          <w:top w:val="single" w:sz="8" w:space="5" w:color="7A5A00"/>
          <w:left w:val="single" w:sz="8" w:space="5" w:color="7A5A00"/>
          <w:bottom w:val="single" w:sz="8" w:space="5" w:color="7A5A00"/>
          <w:right w:val="single" w:sz="8" w:space="5" w:color="7A5A00"/>
        </w:pBdr>
      </w:pPr>
      <w:r>
        <w:rPr>
          <w:rFonts w:ascii="Calibri" w:hAnsi="Calibri" w:eastAsia="Calibri"/>
          <w:b/>
          <w:i w:val="0"/>
          <w:color w:val="7A5A00"/>
          <w:sz w:val="20"/>
        </w:rPr>
        <w:t xml:space="preserve">Regla de alcance. </w:t>
      </w:r>
      <w:r>
        <w:rPr>
          <w:rFonts w:ascii="Calibri" w:hAnsi="Calibri" w:eastAsia="Calibri"/>
          <w:b w:val="0"/>
          <w:i w:val="0"/>
          <w:color w:val="000000"/>
          <w:sz w:val="19"/>
        </w:rPr>
        <w:t>Los casos detallan únicamente el MVP 1.0. Las funciones P1, P2 y los 146 RF heredados marcados para reubicar no se convierten aquí en casos implementables. Antes del backlog, los comportamientos heredados de M06 se enlazan con su propietario canónico y nunca originan historias duplicadas.</w:t>
      </w:r>
    </w:p>
    <w:p>
      <w:r>
        <w:br w:type="page"/>
      </w:r>
    </w:p>
    <w:p>
      <w:pPr>
        <w:pStyle w:val="Heading1"/>
      </w:pPr>
      <w:r>
        <w:t>2. Actores, especialización y límites</w:t>
      </w:r>
    </w:p>
    <w:p>
      <w:r>
        <w:t>Los actores humanos autenticados comparten una identidad de seguridad, pero sus permisos son independientes. Durante el piloto una persona puede acumular roles, aunque el sistema debe seguir calculando cada permiso, alcance y aprobación de manera explícita.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850"/>
        <w:gridCol w:w="1350"/>
        <w:gridCol w:w="1150"/>
        <w:gridCol w:w="2700"/>
        <w:gridCol w:w="1300"/>
        <w:gridCol w:w="2010"/>
      </w:tblGrid>
      <w:tr>
        <w:trPr>
          <w:tblHeader w:val="true"/>
          <w:cantSplit/>
        </w:trPr>
        <w:tc>
          <w:tcPr>
            <w:tcW w:type="dxa" w:w="8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5"/>
              </w:rPr>
              <w:t>ID</w:t>
            </w:r>
          </w:p>
        </w:tc>
        <w:tc>
          <w:tcPr>
            <w:tcW w:type="dxa" w:w="13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5"/>
              </w:rPr>
              <w:t>Actor</w:t>
            </w:r>
          </w:p>
        </w:tc>
        <w:tc>
          <w:tcPr>
            <w:tcW w:type="dxa" w:w="11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5"/>
              </w:rPr>
              <w:t>Tipo</w:t>
            </w:r>
          </w:p>
        </w:tc>
        <w:tc>
          <w:tcPr>
            <w:tcW w:type="dxa" w:w="2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5"/>
              </w:rPr>
              <w:t>Responsabilidad</w:t>
            </w:r>
          </w:p>
        </w:tc>
        <w:tc>
          <w:tcPr>
            <w:tcW w:type="dxa" w:w="13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5"/>
              </w:rPr>
              <w:t>Casos</w:t>
            </w:r>
          </w:p>
        </w:tc>
        <w:tc>
          <w:tcPr>
            <w:tcW w:type="dxa" w:w="20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5"/>
              </w:rPr>
              <w:t>Límite</w:t>
            </w:r>
          </w:p>
        </w:tc>
      </w:tr>
      <w:tr>
        <w:trPr>
          <w:cantSplit/>
        </w:trPr>
        <w:tc>
          <w:tcPr>
            <w:tcW w:type="dxa" w:w="850"/>
            <w:tcMar>
              <w:top w:w="80" w:type="dxa"/>
              <w:start w:w="120" w:type="dxa"/>
              <w:bottom w:w="80" w:type="dxa"/>
              <w:end w:w="120" w:type="dxa"/>
            </w:tcMar>
            <w:vAlign w:val="center"/>
          </w:tcPr>
          <w:p>
            <w:pPr>
              <w:pStyle w:val="TableText"/>
            </w:pPr>
            <w:r/>
            <w:r>
              <w:rPr>
                <w:rFonts w:ascii="Calibri" w:hAnsi="Calibri" w:eastAsia="Calibri"/>
                <w:b w:val="0"/>
                <w:i w:val="0"/>
                <w:color w:val="000000"/>
                <w:sz w:val="15"/>
              </w:rPr>
              <w:t>ACT-MVP-01</w:t>
            </w:r>
          </w:p>
        </w:tc>
        <w:tc>
          <w:tcPr>
            <w:tcW w:type="dxa" w:w="1350"/>
            <w:tcMar>
              <w:top w:w="80" w:type="dxa"/>
              <w:start w:w="120" w:type="dxa"/>
              <w:bottom w:w="80" w:type="dxa"/>
              <w:end w:w="120" w:type="dxa"/>
            </w:tcMar>
            <w:vAlign w:val="center"/>
          </w:tcPr>
          <w:p>
            <w:pPr>
              <w:pStyle w:val="TableText"/>
            </w:pPr>
            <w:r/>
            <w:r>
              <w:rPr>
                <w:rFonts w:ascii="Calibri" w:hAnsi="Calibri" w:eastAsia="Calibri"/>
                <w:b w:val="0"/>
                <w:i w:val="0"/>
                <w:color w:val="000000"/>
                <w:sz w:val="15"/>
              </w:rPr>
              <w:t>Visitante</w:t>
            </w:r>
          </w:p>
        </w:tc>
        <w:tc>
          <w:tcPr>
            <w:tcW w:type="dxa" w:w="1150"/>
            <w:tcMar>
              <w:top w:w="80" w:type="dxa"/>
              <w:start w:w="120" w:type="dxa"/>
              <w:bottom w:w="80" w:type="dxa"/>
              <w:end w:w="120" w:type="dxa"/>
            </w:tcMar>
            <w:vAlign w:val="center"/>
          </w:tcPr>
          <w:p>
            <w:pPr>
              <w:pStyle w:val="TableText"/>
            </w:pPr>
            <w:r/>
            <w:r>
              <w:rPr>
                <w:rFonts w:ascii="Calibri" w:hAnsi="Calibri" w:eastAsia="Calibri"/>
                <w:b w:val="0"/>
                <w:i w:val="0"/>
                <w:color w:val="000000"/>
                <w:sz w:val="15"/>
              </w:rPr>
              <w:t>Humano externo</w:t>
            </w:r>
          </w:p>
        </w:tc>
        <w:tc>
          <w:tcPr>
            <w:tcW w:type="dxa" w:w="2700"/>
            <w:tcMar>
              <w:top w:w="80" w:type="dxa"/>
              <w:start w:w="120" w:type="dxa"/>
              <w:bottom w:w="80" w:type="dxa"/>
              <w:end w:w="120" w:type="dxa"/>
            </w:tcMar>
            <w:vAlign w:val="center"/>
          </w:tcPr>
          <w:p>
            <w:pPr>
              <w:pStyle w:val="TableText"/>
            </w:pPr>
            <w:r/>
            <w:r>
              <w:rPr>
                <w:rFonts w:ascii="Calibri" w:hAnsi="Calibri" w:eastAsia="Calibri"/>
                <w:b w:val="0"/>
                <w:i w:val="0"/>
                <w:color w:val="000000"/>
                <w:sz w:val="15"/>
              </w:rPr>
              <w:t>Consulta páginas públicas, busca y abre contenido publicado. Debe registrarse antes de guardar respuestas, preferencias personales o progreso.</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5"/>
              </w:rPr>
              <w:t>CU-MVP-01, 02, 05-08</w:t>
            </w:r>
          </w:p>
        </w:tc>
        <w:tc>
          <w:tcPr>
            <w:tcW w:type="dxa" w:w="2010"/>
            <w:tcMar>
              <w:top w:w="80" w:type="dxa"/>
              <w:start w:w="120" w:type="dxa"/>
              <w:bottom w:w="80" w:type="dxa"/>
              <w:end w:w="120" w:type="dxa"/>
            </w:tcMar>
            <w:vAlign w:val="center"/>
          </w:tcPr>
          <w:p>
            <w:pPr>
              <w:pStyle w:val="TableText"/>
            </w:pPr>
            <w:r/>
            <w:r>
              <w:rPr>
                <w:rFonts w:ascii="Calibri" w:hAnsi="Calibri" w:eastAsia="Calibri"/>
                <w:b w:val="0"/>
                <w:i w:val="0"/>
                <w:color w:val="000000"/>
                <w:sz w:val="15"/>
              </w:rPr>
              <w:t>No modifica contenido ni genera evidencia persistente de aprendizaje.</w:t>
            </w:r>
          </w:p>
        </w:tc>
      </w:tr>
      <w:tr>
        <w:trPr>
          <w:cantSplit/>
        </w:trPr>
        <w:tc>
          <w:tcPr>
            <w:tcW w:type="dxa" w:w="850"/>
            <w:tcMar>
              <w:top w:w="80" w:type="dxa"/>
              <w:start w:w="120" w:type="dxa"/>
              <w:bottom w:w="80" w:type="dxa"/>
              <w:end w:w="120" w:type="dxa"/>
            </w:tcMar>
            <w:vAlign w:val="center"/>
          </w:tcPr>
          <w:p>
            <w:pPr>
              <w:pStyle w:val="TableText"/>
            </w:pPr>
            <w:r/>
            <w:r>
              <w:rPr>
                <w:rFonts w:ascii="Calibri" w:hAnsi="Calibri" w:eastAsia="Calibri"/>
                <w:b w:val="0"/>
                <w:i w:val="0"/>
                <w:color w:val="000000"/>
                <w:sz w:val="15"/>
              </w:rPr>
              <w:t>ACT-MVP-02</w:t>
            </w:r>
          </w:p>
        </w:tc>
        <w:tc>
          <w:tcPr>
            <w:tcW w:type="dxa" w:w="1350"/>
            <w:tcMar>
              <w:top w:w="80" w:type="dxa"/>
              <w:start w:w="120" w:type="dxa"/>
              <w:bottom w:w="80" w:type="dxa"/>
              <w:end w:w="120" w:type="dxa"/>
            </w:tcMar>
            <w:vAlign w:val="center"/>
          </w:tcPr>
          <w:p>
            <w:pPr>
              <w:pStyle w:val="TableText"/>
            </w:pPr>
            <w:r/>
            <w:r>
              <w:rPr>
                <w:rFonts w:ascii="Calibri" w:hAnsi="Calibri" w:eastAsia="Calibri"/>
                <w:b w:val="0"/>
                <w:i w:val="0"/>
                <w:color w:val="000000"/>
                <w:sz w:val="15"/>
              </w:rPr>
              <w:t>Estudiante registrado</w:t>
            </w:r>
          </w:p>
        </w:tc>
        <w:tc>
          <w:tcPr>
            <w:tcW w:type="dxa" w:w="1150"/>
            <w:tcMar>
              <w:top w:w="80" w:type="dxa"/>
              <w:start w:w="120" w:type="dxa"/>
              <w:bottom w:w="80" w:type="dxa"/>
              <w:end w:w="120" w:type="dxa"/>
            </w:tcMar>
            <w:vAlign w:val="center"/>
          </w:tcPr>
          <w:p>
            <w:pPr>
              <w:pStyle w:val="TableText"/>
            </w:pPr>
            <w:r/>
            <w:r>
              <w:rPr>
                <w:rFonts w:ascii="Calibri" w:hAnsi="Calibri" w:eastAsia="Calibri"/>
                <w:b w:val="0"/>
                <w:i w:val="0"/>
                <w:color w:val="000000"/>
                <w:sz w:val="15"/>
              </w:rPr>
              <w:t>Humano autenticado</w:t>
            </w:r>
          </w:p>
        </w:tc>
        <w:tc>
          <w:tcPr>
            <w:tcW w:type="dxa" w:w="2700"/>
            <w:tcMar>
              <w:top w:w="80" w:type="dxa"/>
              <w:start w:w="120" w:type="dxa"/>
              <w:bottom w:w="80" w:type="dxa"/>
              <w:end w:w="120" w:type="dxa"/>
            </w:tcMar>
            <w:vAlign w:val="center"/>
          </w:tcPr>
          <w:p>
            <w:pPr>
              <w:pStyle w:val="TableText"/>
            </w:pPr>
            <w:r/>
            <w:r>
              <w:rPr>
                <w:rFonts w:ascii="Calibri" w:hAnsi="Calibri" w:eastAsia="Calibri"/>
                <w:b w:val="0"/>
                <w:i w:val="0"/>
                <w:color w:val="000000"/>
                <w:sz w:val="15"/>
              </w:rPr>
              <w:t>Configura ayudas, reproduce canciones, consulta análisis, resuelve actividades y administra su progreso privado.</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5"/>
              </w:rPr>
              <w:t>CU-MVP-03-13</w:t>
            </w:r>
          </w:p>
        </w:tc>
        <w:tc>
          <w:tcPr>
            <w:tcW w:type="dxa" w:w="2010"/>
            <w:tcMar>
              <w:top w:w="80" w:type="dxa"/>
              <w:start w:w="120" w:type="dxa"/>
              <w:bottom w:w="80" w:type="dxa"/>
              <w:end w:w="120" w:type="dxa"/>
            </w:tcMar>
            <w:vAlign w:val="center"/>
          </w:tcPr>
          <w:p>
            <w:pPr>
              <w:pStyle w:val="TableText"/>
            </w:pPr>
            <w:r/>
            <w:r>
              <w:rPr>
                <w:rFonts w:ascii="Calibri" w:hAnsi="Calibri" w:eastAsia="Calibri"/>
                <w:b w:val="0"/>
                <w:i w:val="0"/>
                <w:color w:val="000000"/>
                <w:sz w:val="15"/>
              </w:rPr>
              <w:t>Solo accede a sus datos personales y al contenido publicado para su audiencia.</w:t>
            </w:r>
          </w:p>
        </w:tc>
      </w:tr>
      <w:tr>
        <w:trPr>
          <w:cantSplit/>
        </w:trPr>
        <w:tc>
          <w:tcPr>
            <w:tcW w:type="dxa" w:w="850"/>
            <w:tcMar>
              <w:top w:w="80" w:type="dxa"/>
              <w:start w:w="120" w:type="dxa"/>
              <w:bottom w:w="80" w:type="dxa"/>
              <w:end w:w="120" w:type="dxa"/>
            </w:tcMar>
            <w:vAlign w:val="center"/>
          </w:tcPr>
          <w:p>
            <w:pPr>
              <w:pStyle w:val="TableText"/>
            </w:pPr>
            <w:r/>
            <w:r>
              <w:rPr>
                <w:rFonts w:ascii="Calibri" w:hAnsi="Calibri" w:eastAsia="Calibri"/>
                <w:b w:val="0"/>
                <w:i w:val="0"/>
                <w:color w:val="000000"/>
                <w:sz w:val="15"/>
              </w:rPr>
              <w:t>ACT-MVP-03</w:t>
            </w:r>
          </w:p>
        </w:tc>
        <w:tc>
          <w:tcPr>
            <w:tcW w:type="dxa" w:w="1350"/>
            <w:tcMar>
              <w:top w:w="80" w:type="dxa"/>
              <w:start w:w="120" w:type="dxa"/>
              <w:bottom w:w="80" w:type="dxa"/>
              <w:end w:w="120" w:type="dxa"/>
            </w:tcMar>
            <w:vAlign w:val="center"/>
          </w:tcPr>
          <w:p>
            <w:pPr>
              <w:pStyle w:val="TableText"/>
            </w:pPr>
            <w:r/>
            <w:r>
              <w:rPr>
                <w:rFonts w:ascii="Calibri" w:hAnsi="Calibri" w:eastAsia="Calibri"/>
                <w:b w:val="0"/>
                <w:i w:val="0"/>
                <w:color w:val="000000"/>
                <w:sz w:val="15"/>
              </w:rPr>
              <w:t>Editor de contenido</w:t>
            </w:r>
          </w:p>
        </w:tc>
        <w:tc>
          <w:tcPr>
            <w:tcW w:type="dxa" w:w="1150"/>
            <w:tcMar>
              <w:top w:w="80" w:type="dxa"/>
              <w:start w:w="120" w:type="dxa"/>
              <w:bottom w:w="80" w:type="dxa"/>
              <w:end w:w="120" w:type="dxa"/>
            </w:tcMar>
            <w:vAlign w:val="center"/>
          </w:tcPr>
          <w:p>
            <w:pPr>
              <w:pStyle w:val="TableText"/>
            </w:pPr>
            <w:r/>
            <w:r>
              <w:rPr>
                <w:rFonts w:ascii="Calibri" w:hAnsi="Calibri" w:eastAsia="Calibri"/>
                <w:b w:val="0"/>
                <w:i w:val="0"/>
                <w:color w:val="000000"/>
                <w:sz w:val="15"/>
              </w:rPr>
              <w:t>Humano interno autorizado</w:t>
            </w:r>
          </w:p>
        </w:tc>
        <w:tc>
          <w:tcPr>
            <w:tcW w:type="dxa" w:w="2700"/>
            <w:tcMar>
              <w:top w:w="80" w:type="dxa"/>
              <w:start w:w="120" w:type="dxa"/>
              <w:bottom w:w="80" w:type="dxa"/>
              <w:end w:w="120" w:type="dxa"/>
            </w:tcMar>
            <w:vAlign w:val="center"/>
          </w:tcPr>
          <w:p>
            <w:pPr>
              <w:pStyle w:val="TableText"/>
            </w:pPr>
            <w:r/>
            <w:r>
              <w:rPr>
                <w:rFonts w:ascii="Calibri" w:hAnsi="Calibri" w:eastAsia="Calibri"/>
                <w:b w:val="0"/>
                <w:i w:val="0"/>
                <w:color w:val="000000"/>
                <w:sz w:val="15"/>
              </w:rPr>
              <w:t>Registra catálogo, fuente, letra, sincronización, análisis y ejercicios dentro del alcance de su rol.</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5"/>
              </w:rPr>
              <w:t>CU-MVP-03, 14-16, 18-20</w:t>
            </w:r>
          </w:p>
        </w:tc>
        <w:tc>
          <w:tcPr>
            <w:tcW w:type="dxa" w:w="2010"/>
            <w:tcMar>
              <w:top w:w="80" w:type="dxa"/>
              <w:start w:w="120" w:type="dxa"/>
              <w:bottom w:w="80" w:type="dxa"/>
              <w:end w:w="120" w:type="dxa"/>
            </w:tcMar>
            <w:vAlign w:val="center"/>
          </w:tcPr>
          <w:p>
            <w:pPr>
              <w:pStyle w:val="TableText"/>
            </w:pPr>
            <w:r/>
            <w:r>
              <w:rPr>
                <w:rFonts w:ascii="Calibri" w:hAnsi="Calibri" w:eastAsia="Calibri"/>
                <w:b w:val="0"/>
                <w:i w:val="0"/>
                <w:color w:val="000000"/>
                <w:sz w:val="15"/>
              </w:rPr>
              <w:t>No publica ni amplía sus permisos salvo que también tenga la autorización correspondiente.</w:t>
            </w:r>
          </w:p>
        </w:tc>
      </w:tr>
      <w:tr>
        <w:trPr>
          <w:cantSplit/>
        </w:trPr>
        <w:tc>
          <w:tcPr>
            <w:tcW w:type="dxa" w:w="850"/>
            <w:tcMar>
              <w:top w:w="80" w:type="dxa"/>
              <w:start w:w="120" w:type="dxa"/>
              <w:bottom w:w="80" w:type="dxa"/>
              <w:end w:w="120" w:type="dxa"/>
            </w:tcMar>
            <w:vAlign w:val="center"/>
          </w:tcPr>
          <w:p>
            <w:pPr>
              <w:pStyle w:val="TableText"/>
            </w:pPr>
            <w:r/>
            <w:r>
              <w:rPr>
                <w:rFonts w:ascii="Calibri" w:hAnsi="Calibri" w:eastAsia="Calibri"/>
                <w:b w:val="0"/>
                <w:i w:val="0"/>
                <w:color w:val="000000"/>
                <w:sz w:val="15"/>
              </w:rPr>
              <w:t>ACT-MVP-04</w:t>
            </w:r>
          </w:p>
        </w:tc>
        <w:tc>
          <w:tcPr>
            <w:tcW w:type="dxa" w:w="1350"/>
            <w:tcMar>
              <w:top w:w="80" w:type="dxa"/>
              <w:start w:w="120" w:type="dxa"/>
              <w:bottom w:w="80" w:type="dxa"/>
              <w:end w:w="120" w:type="dxa"/>
            </w:tcMar>
            <w:vAlign w:val="center"/>
          </w:tcPr>
          <w:p>
            <w:pPr>
              <w:pStyle w:val="TableText"/>
            </w:pPr>
            <w:r/>
            <w:r>
              <w:rPr>
                <w:rFonts w:ascii="Calibri" w:hAnsi="Calibri" w:eastAsia="Calibri"/>
                <w:b w:val="0"/>
                <w:i w:val="0"/>
                <w:color w:val="000000"/>
                <w:sz w:val="15"/>
              </w:rPr>
              <w:t>Traductor/revisor</w:t>
            </w:r>
          </w:p>
        </w:tc>
        <w:tc>
          <w:tcPr>
            <w:tcW w:type="dxa" w:w="1150"/>
            <w:tcMar>
              <w:top w:w="80" w:type="dxa"/>
              <w:start w:w="120" w:type="dxa"/>
              <w:bottom w:w="80" w:type="dxa"/>
              <w:end w:w="120" w:type="dxa"/>
            </w:tcMar>
            <w:vAlign w:val="center"/>
          </w:tcPr>
          <w:p>
            <w:pPr>
              <w:pStyle w:val="TableText"/>
            </w:pPr>
            <w:r/>
            <w:r>
              <w:rPr>
                <w:rFonts w:ascii="Calibri" w:hAnsi="Calibri" w:eastAsia="Calibri"/>
                <w:b w:val="0"/>
                <w:i w:val="0"/>
                <w:color w:val="000000"/>
                <w:sz w:val="15"/>
              </w:rPr>
              <w:t>Humano interno autorizado</w:t>
            </w:r>
          </w:p>
        </w:tc>
        <w:tc>
          <w:tcPr>
            <w:tcW w:type="dxa" w:w="2700"/>
            <w:tcMar>
              <w:top w:w="80" w:type="dxa"/>
              <w:start w:w="120" w:type="dxa"/>
              <w:bottom w:w="80" w:type="dxa"/>
              <w:end w:w="120" w:type="dxa"/>
            </w:tcMar>
            <w:vAlign w:val="center"/>
          </w:tcPr>
          <w:p>
            <w:pPr>
              <w:pStyle w:val="TableText"/>
            </w:pPr>
            <w:r/>
            <w:r>
              <w:rPr>
                <w:rFonts w:ascii="Calibri" w:hAnsi="Calibri" w:eastAsia="Calibri"/>
                <w:b w:val="0"/>
                <w:i w:val="0"/>
                <w:color w:val="000000"/>
                <w:sz w:val="15"/>
              </w:rPr>
              <w:t>Prepara y revisa traducciones y anotaciones al español, conservando autoría, procedencia y revisión.</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5"/>
              </w:rPr>
              <w:t>CU-MVP-03, 17, 20</w:t>
            </w:r>
          </w:p>
        </w:tc>
        <w:tc>
          <w:tcPr>
            <w:tcW w:type="dxa" w:w="2010"/>
            <w:tcMar>
              <w:top w:w="80" w:type="dxa"/>
              <w:start w:w="120" w:type="dxa"/>
              <w:bottom w:w="80" w:type="dxa"/>
              <w:end w:w="120" w:type="dxa"/>
            </w:tcMar>
            <w:vAlign w:val="center"/>
          </w:tcPr>
          <w:p>
            <w:pPr>
              <w:pStyle w:val="TableText"/>
            </w:pPr>
            <w:r/>
            <w:r>
              <w:rPr>
                <w:rFonts w:ascii="Calibri" w:hAnsi="Calibri" w:eastAsia="Calibri"/>
                <w:b w:val="0"/>
                <w:i w:val="0"/>
                <w:color w:val="000000"/>
                <w:sz w:val="15"/>
              </w:rPr>
              <w:t>No altera la letra japonesa, la sincronización ni otros objetos fuera de su permiso.</w:t>
            </w:r>
          </w:p>
        </w:tc>
      </w:tr>
      <w:tr>
        <w:trPr>
          <w:cantSplit/>
        </w:trPr>
        <w:tc>
          <w:tcPr>
            <w:tcW w:type="dxa" w:w="850"/>
            <w:tcMar>
              <w:top w:w="80" w:type="dxa"/>
              <w:start w:w="120" w:type="dxa"/>
              <w:bottom w:w="80" w:type="dxa"/>
              <w:end w:w="120" w:type="dxa"/>
            </w:tcMar>
            <w:vAlign w:val="center"/>
          </w:tcPr>
          <w:p>
            <w:pPr>
              <w:pStyle w:val="TableText"/>
            </w:pPr>
            <w:r/>
            <w:r>
              <w:rPr>
                <w:rFonts w:ascii="Calibri" w:hAnsi="Calibri" w:eastAsia="Calibri"/>
                <w:b w:val="0"/>
                <w:i w:val="0"/>
                <w:color w:val="000000"/>
                <w:sz w:val="15"/>
              </w:rPr>
              <w:t>ACT-MVP-05</w:t>
            </w:r>
          </w:p>
        </w:tc>
        <w:tc>
          <w:tcPr>
            <w:tcW w:type="dxa" w:w="1350"/>
            <w:tcMar>
              <w:top w:w="80" w:type="dxa"/>
              <w:start w:w="120" w:type="dxa"/>
              <w:bottom w:w="80" w:type="dxa"/>
              <w:end w:w="120" w:type="dxa"/>
            </w:tcMar>
            <w:vAlign w:val="center"/>
          </w:tcPr>
          <w:p>
            <w:pPr>
              <w:pStyle w:val="TableText"/>
            </w:pPr>
            <w:r/>
            <w:r>
              <w:rPr>
                <w:rFonts w:ascii="Calibri" w:hAnsi="Calibri" w:eastAsia="Calibri"/>
                <w:b w:val="0"/>
                <w:i w:val="0"/>
                <w:color w:val="000000"/>
                <w:sz w:val="15"/>
              </w:rPr>
              <w:t>Administrador</w:t>
            </w:r>
          </w:p>
        </w:tc>
        <w:tc>
          <w:tcPr>
            <w:tcW w:type="dxa" w:w="1150"/>
            <w:tcMar>
              <w:top w:w="80" w:type="dxa"/>
              <w:start w:w="120" w:type="dxa"/>
              <w:bottom w:w="80" w:type="dxa"/>
              <w:end w:w="120" w:type="dxa"/>
            </w:tcMar>
            <w:vAlign w:val="center"/>
          </w:tcPr>
          <w:p>
            <w:pPr>
              <w:pStyle w:val="TableText"/>
            </w:pPr>
            <w:r/>
            <w:r>
              <w:rPr>
                <w:rFonts w:ascii="Calibri" w:hAnsi="Calibri" w:eastAsia="Calibri"/>
                <w:b w:val="0"/>
                <w:i w:val="0"/>
                <w:color w:val="000000"/>
                <w:sz w:val="15"/>
              </w:rPr>
              <w:t>Humano privilegiado</w:t>
            </w:r>
          </w:p>
        </w:tc>
        <w:tc>
          <w:tcPr>
            <w:tcW w:type="dxa" w:w="2700"/>
            <w:tcMar>
              <w:top w:w="80" w:type="dxa"/>
              <w:start w:w="120" w:type="dxa"/>
              <w:bottom w:w="80" w:type="dxa"/>
              <w:end w:w="120" w:type="dxa"/>
            </w:tcMar>
            <w:vAlign w:val="center"/>
          </w:tcPr>
          <w:p>
            <w:pPr>
              <w:pStyle w:val="TableText"/>
            </w:pPr>
            <w:r/>
            <w:r>
              <w:rPr>
                <w:rFonts w:ascii="Calibri" w:hAnsi="Calibri" w:eastAsia="Calibri"/>
                <w:b w:val="0"/>
                <w:i w:val="0"/>
                <w:color w:val="000000"/>
                <w:sz w:val="15"/>
              </w:rPr>
              <w:t>Gestiona roles mínimos, catálogos operativos, publicación, correcciones protegidas y consulta de auditoría.</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5"/>
              </w:rPr>
              <w:t>CU-MVP-03, 20-25</w:t>
            </w:r>
          </w:p>
        </w:tc>
        <w:tc>
          <w:tcPr>
            <w:tcW w:type="dxa" w:w="2010"/>
            <w:tcMar>
              <w:top w:w="80" w:type="dxa"/>
              <w:start w:w="120" w:type="dxa"/>
              <w:bottom w:w="80" w:type="dxa"/>
              <w:end w:w="120" w:type="dxa"/>
            </w:tcMar>
            <w:vAlign w:val="center"/>
          </w:tcPr>
          <w:p>
            <w:pPr>
              <w:pStyle w:val="TableText"/>
            </w:pPr>
            <w:r/>
            <w:r>
              <w:rPr>
                <w:rFonts w:ascii="Calibri" w:hAnsi="Calibri" w:eastAsia="Calibri"/>
                <w:b w:val="0"/>
                <w:i w:val="0"/>
                <w:color w:val="000000"/>
                <w:sz w:val="15"/>
              </w:rPr>
              <w:t>Se aplica mínimo privilegio, segregación de funciones y auditoría completa; administrar no equivale a omitir revisión.</w:t>
            </w:r>
          </w:p>
        </w:tc>
      </w:tr>
      <w:tr>
        <w:trPr>
          <w:cantSplit/>
        </w:trPr>
        <w:tc>
          <w:tcPr>
            <w:tcW w:type="dxa" w:w="850"/>
            <w:tcMar>
              <w:top w:w="80" w:type="dxa"/>
              <w:start w:w="120" w:type="dxa"/>
              <w:bottom w:w="80" w:type="dxa"/>
              <w:end w:w="120" w:type="dxa"/>
            </w:tcMar>
            <w:vAlign w:val="center"/>
          </w:tcPr>
          <w:p>
            <w:pPr>
              <w:pStyle w:val="TableText"/>
            </w:pPr>
            <w:r/>
            <w:r>
              <w:rPr>
                <w:rFonts w:ascii="Calibri" w:hAnsi="Calibri" w:eastAsia="Calibri"/>
                <w:b w:val="0"/>
                <w:i w:val="0"/>
                <w:color w:val="000000"/>
                <w:sz w:val="15"/>
              </w:rPr>
              <w:t>ACT-MVP-06</w:t>
            </w:r>
          </w:p>
        </w:tc>
        <w:tc>
          <w:tcPr>
            <w:tcW w:type="dxa" w:w="1350"/>
            <w:tcMar>
              <w:top w:w="80" w:type="dxa"/>
              <w:start w:w="120" w:type="dxa"/>
              <w:bottom w:w="80" w:type="dxa"/>
              <w:end w:w="120" w:type="dxa"/>
            </w:tcMar>
            <w:vAlign w:val="center"/>
          </w:tcPr>
          <w:p>
            <w:pPr>
              <w:pStyle w:val="TableText"/>
            </w:pPr>
            <w:r/>
            <w:r>
              <w:rPr>
                <w:rFonts w:ascii="Calibri" w:hAnsi="Calibri" w:eastAsia="Calibri"/>
                <w:b w:val="0"/>
                <w:i w:val="0"/>
                <w:color w:val="000000"/>
                <w:sz w:val="15"/>
              </w:rPr>
              <w:t>Reproductor incrustado de YouTube</w:t>
            </w:r>
          </w:p>
        </w:tc>
        <w:tc>
          <w:tcPr>
            <w:tcW w:type="dxa" w:w="1150"/>
            <w:tcMar>
              <w:top w:w="80" w:type="dxa"/>
              <w:start w:w="120" w:type="dxa"/>
              <w:bottom w:w="80" w:type="dxa"/>
              <w:end w:w="120" w:type="dxa"/>
            </w:tcMar>
            <w:vAlign w:val="center"/>
          </w:tcPr>
          <w:p>
            <w:pPr>
              <w:pStyle w:val="TableText"/>
            </w:pPr>
            <w:r/>
            <w:r>
              <w:rPr>
                <w:rFonts w:ascii="Calibri" w:hAnsi="Calibri" w:eastAsia="Calibri"/>
                <w:b w:val="0"/>
                <w:i w:val="0"/>
                <w:color w:val="000000"/>
                <w:sz w:val="15"/>
              </w:rPr>
              <w:t>Sistema externo</w:t>
            </w:r>
          </w:p>
        </w:tc>
        <w:tc>
          <w:tcPr>
            <w:tcW w:type="dxa" w:w="2700"/>
            <w:tcMar>
              <w:top w:w="80" w:type="dxa"/>
              <w:start w:w="120" w:type="dxa"/>
              <w:bottom w:w="80" w:type="dxa"/>
              <w:end w:w="120" w:type="dxa"/>
            </w:tcMar>
            <w:vAlign w:val="center"/>
          </w:tcPr>
          <w:p>
            <w:pPr>
              <w:pStyle w:val="TableText"/>
            </w:pPr>
            <w:r/>
            <w:r>
              <w:rPr>
                <w:rFonts w:ascii="Calibri" w:hAnsi="Calibri" w:eastAsia="Calibri"/>
                <w:b w:val="0"/>
                <w:i w:val="0"/>
                <w:color w:val="000000"/>
                <w:sz w:val="15"/>
              </w:rPr>
              <w:t>Reproduce la fuente audiovisual asociada a la grabación exacta y expone eventos permitidos al reproductor integrado.</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5"/>
              </w:rPr>
              <w:t>CU-MVP-06, 14, 22</w:t>
            </w:r>
          </w:p>
        </w:tc>
        <w:tc>
          <w:tcPr>
            <w:tcW w:type="dxa" w:w="2010"/>
            <w:tcMar>
              <w:top w:w="80" w:type="dxa"/>
              <w:start w:w="120" w:type="dxa"/>
              <w:bottom w:w="80" w:type="dxa"/>
              <w:end w:w="120" w:type="dxa"/>
            </w:tcMar>
            <w:vAlign w:val="center"/>
          </w:tcPr>
          <w:p>
            <w:pPr>
              <w:pStyle w:val="TableText"/>
            </w:pPr>
            <w:r/>
            <w:r>
              <w:rPr>
                <w:rFonts w:ascii="Calibri" w:hAnsi="Calibri" w:eastAsia="Calibri"/>
                <w:b w:val="0"/>
                <w:i w:val="0"/>
                <w:color w:val="000000"/>
                <w:sz w:val="15"/>
              </w:rPr>
              <w:t>No aporta traducción, transcripción, búsqueda, diccionario, análisis ni lógica educativa; el sistema no almacena audio o video.</w:t>
            </w:r>
          </w:p>
        </w:tc>
      </w:tr>
    </w:tbl>
    <w:p>
      <w:pPr>
        <w:pStyle w:val="SmallNote"/>
        <w:spacing w:after="40"/>
      </w:pPr>
    </w:p>
    <w:p>
      <w:pPr>
        <w:pStyle w:val="Heading2"/>
      </w:pPr>
      <w:r>
        <w:t>2.1 Relación entre actores</w:t>
      </w:r>
    </w:p>
    <w:p>
      <w:pPr>
        <w:numPr>
          <w:ilvl w:val="0"/>
          <w:numId w:val="10"/>
        </w:numPr>
        <w:spacing w:after="80" w:line="300" w:lineRule="auto"/>
      </w:pPr>
      <w:r>
        <w:rPr>
          <w:rFonts w:ascii="Calibri" w:hAnsi="Calibri" w:eastAsia="Calibri"/>
          <w:b w:val="0"/>
          <w:i w:val="0"/>
          <w:color w:val="000000"/>
          <w:sz w:val="20"/>
        </w:rPr>
        <w:t>El estudiante registrado, el editor, el traductor/revisor y el administrador son sujetos autenticados; cambiar de rol no crea otra cuenta.</w:t>
      </w:r>
    </w:p>
    <w:p>
      <w:pPr>
        <w:numPr>
          <w:ilvl w:val="0"/>
          <w:numId w:val="10"/>
        </w:numPr>
        <w:spacing w:after="80" w:line="300" w:lineRule="auto"/>
      </w:pPr>
      <w:r>
        <w:rPr>
          <w:rFonts w:ascii="Calibri" w:hAnsi="Calibri" w:eastAsia="Calibri"/>
          <w:b w:val="0"/>
          <w:i w:val="0"/>
          <w:color w:val="000000"/>
          <w:sz w:val="20"/>
        </w:rPr>
        <w:t>El visitante solo consume contenido público. Registrarse es obligatorio antes de persistir una respuesta, evidencia, preferencia privada o progreso.</w:t>
      </w:r>
    </w:p>
    <w:p>
      <w:pPr>
        <w:numPr>
          <w:ilvl w:val="0"/>
          <w:numId w:val="10"/>
        </w:numPr>
        <w:spacing w:after="80" w:line="300" w:lineRule="auto"/>
      </w:pPr>
      <w:r>
        <w:rPr>
          <w:rFonts w:ascii="Calibri" w:hAnsi="Calibri" w:eastAsia="Calibri"/>
          <w:b w:val="0"/>
          <w:i w:val="0"/>
          <w:color w:val="000000"/>
          <w:sz w:val="20"/>
        </w:rPr>
        <w:t>El editor modifica objetos de su módulo; M15 coordina revisión y publicación, M18 autoriza y audita, y M19 entrega valores versionados.</w:t>
      </w:r>
    </w:p>
    <w:p>
      <w:pPr>
        <w:numPr>
          <w:ilvl w:val="0"/>
          <w:numId w:val="10"/>
        </w:numPr>
        <w:spacing w:after="80" w:line="300" w:lineRule="auto"/>
      </w:pPr>
      <w:r>
        <w:rPr>
          <w:rFonts w:ascii="Calibri" w:hAnsi="Calibri" w:eastAsia="Calibri"/>
          <w:b w:val="0"/>
          <w:i w:val="0"/>
          <w:color w:val="000000"/>
          <w:sz w:val="20"/>
        </w:rPr>
        <w:t>El reproductor de YouTube es actor secundario externo. Su falla no puede borrar ni bloquear la letra, traducción o análisis propios ya autorizados.</w:t>
      </w:r>
    </w:p>
    <w:p>
      <w:pPr>
        <w:pStyle w:val="Heading2"/>
      </w:pPr>
      <w:r>
        <w:t>2.2 Actor fuera del MVP</w:t>
      </w:r>
    </w:p>
    <w:p>
      <w:pPr>
        <w:pStyle w:val="CalloutText"/>
        <w:keepLines/>
        <w:spacing w:before="80" w:after="160"/>
        <w:ind w:left="160" w:right="160"/>
        <w:shd w:fill="F4F6F9"/>
        <w:pBdr>
          <w:top w:val="single" w:sz="8" w:space="5" w:color="2E74B5"/>
          <w:left w:val="single" w:sz="8" w:space="5" w:color="2E74B5"/>
          <w:bottom w:val="single" w:sz="8" w:space="5" w:color="2E74B5"/>
          <w:right w:val="single" w:sz="8" w:space="5" w:color="2E74B5"/>
        </w:pBdr>
      </w:pPr>
      <w:r>
        <w:rPr>
          <w:rFonts w:ascii="Calibri" w:hAnsi="Calibri" w:eastAsia="Calibri"/>
          <w:b/>
          <w:i w:val="0"/>
          <w:color w:val="2E74B5"/>
          <w:sz w:val="20"/>
        </w:rPr>
        <w:t xml:space="preserve">Moderador. </w:t>
      </w:r>
      <w:r>
        <w:rPr>
          <w:rFonts w:ascii="Calibri" w:hAnsi="Calibri" w:eastAsia="Calibri"/>
          <w:b w:val="0"/>
          <w:i w:val="0"/>
          <w:color w:val="000000"/>
          <w:sz w:val="19"/>
        </w:rPr>
        <w:t>Se reserva para V2.0, cuando existan comunidad y publicación directa de usuarios. Los controles editoriales P0 pertenecen a editor, traductor/revisor y administrador; no se crea un caso de uso de moderación comunitaria en el MVP.</w:t>
      </w:r>
    </w:p>
    <w:p>
      <w:pPr>
        <w:pStyle w:val="Heading1"/>
      </w:pPr>
      <w:r>
        <w:t>3. Convenciones y reglas comunes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Concepto</w:t>
            </w:r>
          </w:p>
        </w:tc>
        <w:tc>
          <w:tcPr>
            <w:tcW w:type="dxa" w:w="75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Uso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Precondición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Estado verificable que debe existir antes de iniciar el caso.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Garantía de éxito</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Estado observable después del flujo principal.</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Garantía mínima</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Datos e integridad que se conservan aun cuando el caso falla.</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Alternativa</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Variación esperada que puede terminar con éxito o retorno controlado.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Excepción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Condición que impide completar y exige un estado seguro, mensaje y evidencia.</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CA-MVP</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Criterio de aceptación funcional. Debe ser reproducible y enlazarse con evidencia.</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RF/RN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Identificadores canónicos del maestro; una referencia P0 no cambia su módulo propietario.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RNF</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Condición de calidad. No añade función, pero determina si el resultado es aceptable.</w:t>
            </w:r>
          </w:p>
        </w:tc>
      </w:tr>
    </w:tbl>
    <w:p>
      <w:pPr>
        <w:pStyle w:val="SmallNote"/>
        <w:spacing w:after="40"/>
      </w:pPr>
    </w:p>
    <w:p>
      <w:pPr>
        <w:pStyle w:val="Heading2"/>
      </w:pPr>
      <w:r>
        <w:t>3.1 Reglas transversales</w:t>
      </w:r>
    </w:p>
    <w:p>
      <w:pPr>
        <w:numPr>
          <w:ilvl w:val="0"/>
          <w:numId w:val="11"/>
        </w:numPr>
        <w:spacing w:after="80" w:line="300" w:lineRule="auto"/>
      </w:pPr>
      <w:r>
        <w:rPr>
          <w:rFonts w:ascii="Calibri" w:hAnsi="Calibri" w:eastAsia="Calibri"/>
          <w:b w:val="0"/>
          <w:i w:val="0"/>
          <w:color w:val="000000"/>
          <w:sz w:val="20"/>
        </w:rPr>
        <w:t>Denegación predeterminada y mínimo privilegio para toda acción protegida.</w:t>
      </w:r>
    </w:p>
    <w:p>
      <w:pPr>
        <w:numPr>
          <w:ilvl w:val="0"/>
          <w:numId w:val="11"/>
        </w:numPr>
        <w:spacing w:after="80" w:line="300" w:lineRule="auto"/>
      </w:pPr>
      <w:r>
        <w:rPr>
          <w:rFonts w:ascii="Calibri" w:hAnsi="Calibri" w:eastAsia="Calibri"/>
          <w:b w:val="0"/>
          <w:i w:val="0"/>
          <w:color w:val="000000"/>
          <w:sz w:val="20"/>
        </w:rPr>
        <w:t>Una revisión publicada es inmutable; corregir o revertir crea una nueva decisión trazable.</w:t>
      </w:r>
    </w:p>
    <w:p>
      <w:pPr>
        <w:numPr>
          <w:ilvl w:val="0"/>
          <w:numId w:val="11"/>
        </w:numPr>
        <w:spacing w:after="80" w:line="300" w:lineRule="auto"/>
      </w:pPr>
      <w:r>
        <w:rPr>
          <w:rFonts w:ascii="Calibri" w:hAnsi="Calibri" w:eastAsia="Calibri"/>
          <w:b w:val="0"/>
          <w:i w:val="0"/>
          <w:color w:val="000000"/>
          <w:sz w:val="20"/>
        </w:rPr>
        <w:t>Los reintentos no crean cuentas, sesiones lógicas, respuestas, evidencias ni actualizaciones de progreso duplicadas.</w:t>
      </w:r>
    </w:p>
    <w:p>
      <w:pPr>
        <w:numPr>
          <w:ilvl w:val="0"/>
          <w:numId w:val="11"/>
        </w:numPr>
        <w:spacing w:after="80" w:line="300" w:lineRule="auto"/>
      </w:pPr>
      <w:r>
        <w:rPr>
          <w:rFonts w:ascii="Calibri" w:hAnsi="Calibri" w:eastAsia="Calibri"/>
          <w:b w:val="0"/>
          <w:i w:val="0"/>
          <w:color w:val="000000"/>
          <w:sz w:val="20"/>
        </w:rPr>
        <w:t>Cada contenido educativo mantiene la cadena grabación -&gt; letra -&gt; traducción/análisis -&gt; ejercicio -&gt; evidencia -&gt; progreso.</w:t>
      </w:r>
    </w:p>
    <w:p>
      <w:pPr>
        <w:numPr>
          <w:ilvl w:val="0"/>
          <w:numId w:val="11"/>
        </w:numPr>
        <w:spacing w:after="80" w:line="300" w:lineRule="auto"/>
      </w:pPr>
      <w:r>
        <w:rPr>
          <w:rFonts w:ascii="Calibri" w:hAnsi="Calibri" w:eastAsia="Calibri"/>
          <w:b w:val="0"/>
          <w:i w:val="0"/>
          <w:color w:val="000000"/>
          <w:sz w:val="20"/>
        </w:rPr>
        <w:t>El contenido y los datos lingüísticos no se envían a servicios externos; YouTube se limita a la reproducción incrustada.</w:t>
      </w:r>
    </w:p>
    <w:p>
      <w:pPr>
        <w:numPr>
          <w:ilvl w:val="0"/>
          <w:numId w:val="11"/>
        </w:numPr>
        <w:spacing w:after="80" w:line="300" w:lineRule="auto"/>
      </w:pPr>
      <w:r>
        <w:rPr>
          <w:rFonts w:ascii="Calibri" w:hAnsi="Calibri" w:eastAsia="Calibri"/>
          <w:b w:val="0"/>
          <w:i w:val="0"/>
          <w:color w:val="000000"/>
          <w:sz w:val="20"/>
        </w:rPr>
        <w:t>Los estados esenciales funcionan con teclado, lector de pantalla, texto ampliado y movimiento reducido.</w:t>
      </w:r>
    </w:p>
    <w:p>
      <w:pPr>
        <w:numPr>
          <w:ilvl w:val="0"/>
          <w:numId w:val="11"/>
        </w:numPr>
        <w:spacing w:after="80" w:line="300" w:lineRule="auto"/>
      </w:pPr>
      <w:r>
        <w:rPr>
          <w:rFonts w:ascii="Calibri" w:hAnsi="Calibri" w:eastAsia="Calibri"/>
          <w:b w:val="0"/>
          <w:i w:val="0"/>
          <w:color w:val="000000"/>
          <w:sz w:val="20"/>
        </w:rPr>
        <w:t>Los fallos conservan el último estado confirmado y no convierten datos parciales en hechos históricos.</w:t>
      </w:r>
    </w:p>
    <w:p>
      <w:r>
        <w:br w:type="page"/>
      </w:r>
    </w:p>
    <w:p>
      <w:pPr>
        <w:pStyle w:val="Heading1"/>
      </w:pPr>
      <w:r>
        <w:t>4. Mapa general de casos de uso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3250"/>
        <w:gridCol w:w="1750"/>
        <w:gridCol w:w="1200"/>
        <w:gridCol w:w="21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Caso</w:t>
            </w:r>
          </w:p>
        </w:tc>
        <w:tc>
          <w:tcPr>
            <w:tcW w:type="dxa" w:w="32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Nombre</w:t>
            </w:r>
          </w:p>
        </w:tc>
        <w:tc>
          <w:tcPr>
            <w:tcW w:type="dxa" w:w="17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Actor principal</w:t>
            </w:r>
          </w:p>
        </w:tc>
        <w:tc>
          <w:tcPr>
            <w:tcW w:type="dxa" w:w="1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Flujos</w:t>
            </w:r>
          </w:p>
        </w:tc>
        <w:tc>
          <w:tcPr>
            <w:tcW w:type="dxa" w:w="21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Puertas CE</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Explorar el catálogo público</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Visitante</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F06</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CE-10, CE-12,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CU-MVP-05</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Buscar y abrir una canción publicada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Visitante</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F06</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CE-10, CE-12,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Registrar y verificar una cuenta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Visitante</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CE-11, CE-13,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CU-MVP-03</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Autenticarse, cerrar sesión y aplicar autorización</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CE-11,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CU-MVP-04</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Configurar idioma, ayudas, accesibilidad y privacidad</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F06, F09,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CE-04, CE-08, CE-11, CE-13,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CU-MVP-06</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Reproducir la fuente y seguir la letra sincronizada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F03, F06</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 CE-04, CE-12,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CU-MVP-07</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Controlar las capas de lectura y traducción</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F03, F04, F06, F09</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 CE-04, CE-08,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CU-MVP-08</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Consultar análisis de japonés contextual</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F05, F06</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CE-05, CE-10, CE-12,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CU-MVP-09</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Iniciar y gestionar una sesión de estudio</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 F09</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CE-08, CE-11,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CU-MVP-10</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Resolver un ejercicio contextual de completar espacios</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CE-11, CE-12,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CU-MVP-11</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Evaluar la respuesta, retroalimentar y confirmar evidencia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 F08</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CE-07, CE-11,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CU-MVP-12</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Actualizar y consultar el progreso privado por canción</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F08, F09</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CE-07, CE-08, CE-11,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CU-MVP-13</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Reanudar el estado confirmado</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 registrado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F09</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CE-08, CE-11, CE-13</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CU-MVP-14</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Registrar catálogo musical y fuente de YouTube</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Editor de contenido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CE-09, CE-10, CE-12,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CU-MVP-15</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Registrar créditos, procedencia, derechos y disponibilidad</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Editor de contenido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F04,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CU-MVP-16</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Estructurar y sincronizar la letra japonesa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Editor de contenido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F03,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 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CU-MVP-17</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Preparar y revisar la traducción al español</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Traductor/revisor</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F04,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CE-04, 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CU-MVP-18</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Preparar y validar el análisis de japonés</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Editor de contenido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F05,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CE-05, CE-09, CE-10, CE-12,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CU-MVP-19</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Preparar y validar ejercicios contextuales</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Editor de contenido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CU-MVP-20</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Ensamblar una revisión completa y someterla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Editor de contenido</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F02-F05,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CE-03-CE-06, 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CU-MVP-21</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Revisar y publicar el paquete educativo</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Administrador</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F02-F06,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CE-02-CE-06, CE-09, CE-10, CE-12,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CU-MVP-22</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Corregir, revertir o sustituir contenido publicado</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Administrador</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F02-F06,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CE-02-CE-05, 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CU-MVP-23</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Gestionar roles, permisos y acceso privilegiado</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Administrador</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CE-11,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CU-MVP-24</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Gestionar catálogos, parámetros y versiones efectivas</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Administrador</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F02, 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CE-10, CE-14</w:t>
            </w:r>
          </w:p>
        </w:tc>
      </w:tr>
      <w:tr>
        <w:trPr>
          <w:cantSplit/>
        </w:trPr>
        <w:tc>
          <w:tcPr>
            <w:tcW w:type="dxa" w:w="105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CU-MVP-25</w:t>
            </w:r>
          </w:p>
        </w:tc>
        <w:tc>
          <w:tcPr>
            <w:tcW w:type="dxa" w:w="325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Consultar y verificar la auditoría protegida</w:t>
            </w:r>
          </w:p>
        </w:tc>
        <w:tc>
          <w:tcPr>
            <w:tcW w:type="dxa" w:w="1750"/>
            <w:tcMar>
              <w:top w:w="80" w:type="dxa"/>
              <w:start w:w="120" w:type="dxa"/>
              <w:bottom w:w="80" w:type="dxa"/>
              <w:end w:w="120" w:type="dxa"/>
            </w:tcMar>
            <w:vAlign w:val="center"/>
          </w:tcPr>
          <w:p>
            <w:pPr>
              <w:pStyle w:val="TableText"/>
            </w:pPr>
            <w:r/>
            <w:r>
              <w:rPr>
                <w:rFonts w:ascii="Calibri" w:hAnsi="Calibri" w:eastAsia="Calibri"/>
                <w:b w:val="0"/>
                <w:i w:val="0"/>
                <w:color w:val="000000"/>
                <w:sz w:val="16"/>
              </w:rPr>
              <w:t>Administrador</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F10</w:t>
            </w:r>
          </w:p>
        </w:tc>
        <w:tc>
          <w:tcPr>
            <w:tcW w:type="dxa" w:w="211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CE-09, CE-10, CE-11, CE-14</w:t>
            </w:r>
          </w:p>
        </w:tc>
      </w:tr>
    </w:tbl>
    <w:p>
      <w:pPr>
        <w:pStyle w:val="SmallNote"/>
        <w:spacing w:after="40"/>
      </w:pPr>
    </w:p>
    <w:p>
      <w:pPr>
        <w:pStyle w:val="Heading2"/>
      </w:pPr>
      <w:r>
        <w:t>4.1 Cobertura del recorrido principal</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2200"/>
        <w:gridCol w:w="54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Etapa</w:t>
            </w:r>
          </w:p>
        </w:tc>
        <w:tc>
          <w:tcPr>
            <w:tcW w:type="dxa" w:w="2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Casos</w:t>
            </w:r>
          </w:p>
        </w:tc>
        <w:tc>
          <w:tcPr>
            <w:tcW w:type="dxa" w:w="5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Resultado</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1. Acceso</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CU-MVP-02-04</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Cuenta, sesión y preferencias</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2. Descubrimiento</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CU-MVP-01, 05</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Catálogo interno y canción publicada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3. Reproducción</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CU-MVP-06, 07</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YouTube incrustado, sincronización y capas</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4. Comprensión</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CU-MVP-08</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Vocabulario, kanji, lecturas y gramática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5. Práctica</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CU-MVP-09-11</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Sesión, respuesta, evaluación y evidencia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6. Progreso</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CU-MVP-12, 13</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Actualización privada y reanudación</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7. Curaduría</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CU-MVP-14-22</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Preparación, revisión, publicación y corrección</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8. Gobierno</w:t>
            </w:r>
          </w:p>
        </w:tc>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CU-MVP-23-25</w:t>
            </w:r>
          </w:p>
        </w:tc>
        <w:tc>
          <w:tcPr>
            <w:tcW w:type="dxa" w:w="5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Permisos, configuración y auditoría</w:t>
            </w:r>
          </w:p>
        </w:tc>
      </w:tr>
    </w:tbl>
    <w:p>
      <w:pPr>
        <w:pStyle w:val="SmallNote"/>
        <w:spacing w:after="40"/>
      </w:pPr>
    </w:p>
    <w:p>
      <w:pPr>
        <w:pStyle w:val="Heading1"/>
      </w:pPr>
      <w:r>
        <w:t>5. Especificación detallada de casos de uso</w:t>
      </w:r>
    </w:p>
    <w:p>
      <w:r>
        <w:t>Los casos se agrupan por recorrido, pero conservan numeración única. Los rangos amplios de RF indican cobertura compartida: la matriz de la sección 7 conserva la asignación exacta de los 1.309 RF P0 por módulo.</w:t>
      </w:r>
    </w:p>
    <w:p>
      <w:r>
        <w:br w:type="page"/>
      </w:r>
    </w:p>
    <w:p>
      <w:pPr>
        <w:pStyle w:val="Heading2"/>
      </w:pPr>
      <w:r>
        <w:t>5.1 CU-MVP-01 - Explorar el catálogo público</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Permitir que una persona descubra contenido publicado sin exponer borradores ni datos privados.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Experiencia pública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Visitante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abre el catálogo o una página pública.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al menos una canción publicada y disponible para la audiencia y territorio aplicables.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visualiza resultados públicos con artista, canción, grabación y estado de disponibilidad coherentes.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fallo de consulta no cambia datos ni revela objetos no publicados.</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 F06</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CE-02, CE-10, CE-12,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RF-M02-001-008, 012-013, 037-045, 067-089, 091-096; RF-M15-001-015, 151-165, 211-230; RF-M18-206-230; RF-M19-001-020,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ACC (RNF-MVP-090-109); COM (RNF-MVP-110-119); OBS (RNF-MVP-120-131); MAN (RNF-MVP-132-143); DAT (RNF-MVP-144-150)</w:t>
      </w:r>
    </w:p>
    <w:p>
      <w:pPr>
        <w:pStyle w:val="Heading3"/>
      </w:pPr>
      <w:r>
        <w:t>Flujo principal</w:t>
      </w:r>
    </w:p>
    <w:p>
      <w:pPr>
        <w:numPr>
          <w:ilvl w:val="0"/>
          <w:numId w:val="12"/>
        </w:numPr>
        <w:spacing w:after="80" w:line="300" w:lineRule="auto"/>
      </w:pPr>
      <w:r>
        <w:rPr>
          <w:rFonts w:ascii="Calibri" w:hAnsi="Calibri" w:eastAsia="Calibri"/>
          <w:b w:val="0"/>
          <w:i w:val="0"/>
          <w:color w:val="000000"/>
          <w:sz w:val="20"/>
        </w:rPr>
        <w:t>El sistema carga únicamente entradas con una revisión publicada, vigente y disponible.</w:t>
      </w:r>
    </w:p>
    <w:p>
      <w:pPr>
        <w:numPr>
          <w:ilvl w:val="0"/>
          <w:numId w:val="12"/>
        </w:numPr>
        <w:spacing w:after="80" w:line="300" w:lineRule="auto"/>
      </w:pPr>
      <w:r>
        <w:rPr>
          <w:rFonts w:ascii="Calibri" w:hAnsi="Calibri" w:eastAsia="Calibri"/>
          <w:b w:val="0"/>
          <w:i w:val="0"/>
          <w:color w:val="000000"/>
          <w:sz w:val="20"/>
        </w:rPr>
        <w:t>La persona consulta el listado y sus datos públicos esenciales.</w:t>
      </w:r>
    </w:p>
    <w:p>
      <w:pPr>
        <w:numPr>
          <w:ilvl w:val="0"/>
          <w:numId w:val="12"/>
        </w:numPr>
        <w:spacing w:after="80" w:line="300" w:lineRule="auto"/>
      </w:pPr>
      <w:r>
        <w:rPr>
          <w:rFonts w:ascii="Calibri" w:hAnsi="Calibri" w:eastAsia="Calibri"/>
          <w:b w:val="0"/>
          <w:i w:val="0"/>
          <w:color w:val="000000"/>
          <w:sz w:val="20"/>
        </w:rPr>
        <w:t>La persona filtra o navega por los mecanismos internos habilitados.</w:t>
      </w:r>
    </w:p>
    <w:p>
      <w:pPr>
        <w:numPr>
          <w:ilvl w:val="0"/>
          <w:numId w:val="12"/>
        </w:numPr>
        <w:spacing w:after="80" w:line="300" w:lineRule="auto"/>
      </w:pPr>
      <w:r>
        <w:rPr>
          <w:rFonts w:ascii="Calibri" w:hAnsi="Calibri" w:eastAsia="Calibri"/>
          <w:b w:val="0"/>
          <w:i w:val="0"/>
          <w:color w:val="000000"/>
          <w:sz w:val="20"/>
        </w:rPr>
        <w:t>El sistema conserva la relación entre artista, obra, grabación y fuente publicada.</w:t>
      </w:r>
    </w:p>
    <w:p>
      <w:pPr>
        <w:numPr>
          <w:ilvl w:val="0"/>
          <w:numId w:val="12"/>
        </w:numPr>
        <w:spacing w:after="80" w:line="300" w:lineRule="auto"/>
      </w:pPr>
      <w:r>
        <w:rPr>
          <w:rFonts w:ascii="Calibri" w:hAnsi="Calibri" w:eastAsia="Calibri"/>
          <w:b w:val="0"/>
          <w:i w:val="0"/>
          <w:color w:val="000000"/>
          <w:sz w:val="20"/>
        </w:rPr>
        <w:t>La persona selecciona una canción y el sistema abre su vista pública.</w:t>
      </w:r>
    </w:p>
    <w:p>
      <w:pPr>
        <w:pStyle w:val="Heading3"/>
      </w:pPr>
      <w:r>
        <w:t>Alternativas y excepciones</w:t>
      </w:r>
    </w:p>
    <w:p>
      <w:pPr>
        <w:numPr>
          <w:ilvl w:val="0"/>
          <w:numId w:val="13"/>
        </w:numPr>
        <w:spacing w:after="80" w:line="300" w:lineRule="auto"/>
      </w:pPr>
      <w:r>
        <w:rPr>
          <w:rFonts w:ascii="Calibri" w:hAnsi="Calibri" w:eastAsia="Calibri"/>
          <w:b w:val="0"/>
          <w:i w:val="0"/>
          <w:color w:val="000000"/>
          <w:sz w:val="20"/>
        </w:rPr>
        <w:t>Si no hay coincidencias, se presenta un estado vacío comprensible sin sugerir contenido inexistente.</w:t>
      </w:r>
    </w:p>
    <w:p>
      <w:pPr>
        <w:numPr>
          <w:ilvl w:val="0"/>
          <w:numId w:val="13"/>
        </w:numPr>
        <w:spacing w:after="80" w:line="300" w:lineRule="auto"/>
      </w:pPr>
      <w:r>
        <w:rPr>
          <w:rFonts w:ascii="Calibri" w:hAnsi="Calibri" w:eastAsia="Calibri"/>
          <w:b w:val="0"/>
          <w:i w:val="0"/>
          <w:color w:val="000000"/>
          <w:sz w:val="20"/>
        </w:rPr>
        <w:t>Si una revisión fue retirada o dejó de estar disponible, se excluye del resultado y se muestra un estado seguro al abrir un enlace previo.</w:t>
      </w:r>
    </w:p>
    <w:p>
      <w:pPr>
        <w:numPr>
          <w:ilvl w:val="0"/>
          <w:numId w:val="13"/>
        </w:numPr>
        <w:spacing w:after="80" w:line="300" w:lineRule="auto"/>
      </w:pPr>
      <w:r>
        <w:rPr>
          <w:rFonts w:ascii="Calibri" w:hAnsi="Calibri" w:eastAsia="Calibri"/>
          <w:b w:val="0"/>
          <w:i w:val="0"/>
          <w:color w:val="000000"/>
          <w:sz w:val="20"/>
        </w:rPr>
        <w:t>Si el usuario no está autenticado, cualquier acción de guardado conduce al registro sin crear datos parciales.</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canción publicada y otra en borrador</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un visitante abre el catálogo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solo aparece la revisión publicada y no se revela el identificador ni el contenido del borrador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grabaciones distintas de una misma obra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la persona abre un resultado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vista identifica la grabación y la fuente correctas sin mezclar letras o metadatos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búsqueda sin coincidencias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confirma la consulta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informa que no hay resultados y se permite modificarla sin error técnico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canción retirada o no disponible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accede mediante un enlace guardado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bloquea el contenido protegido y muestra una explicación no sensible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recorrido realizado solo con teclado y a 320 CSS px</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navega, filtra y abre una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todas las acciones siguen disponibles, el foco es visible y no existe desplazamiento horizontal injustificado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captura de red del flujo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explora el catálogo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contacta ninguna API externa de búsqueda o recomendación y las respuestas propias cumplen sus umbrales aplicables</w:t>
            </w:r>
          </w:p>
        </w:tc>
      </w:tr>
    </w:tbl>
    <w:p>
      <w:pPr>
        <w:pStyle w:val="SmallNote"/>
        <w:spacing w:after="40"/>
      </w:pPr>
    </w:p>
    <w:p>
      <w:r>
        <w:br w:type="page"/>
      </w:r>
    </w:p>
    <w:p>
      <w:pPr>
        <w:pStyle w:val="Heading2"/>
      </w:pPr>
      <w:r>
        <w:t>5.2 CU-MVP-02 - Registrar y verificar una cuenta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Crear una cuenta personal válida con consentimiento, verificación y sujeto de seguridad único.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Cuenta y acceso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Visitante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 M18; M19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selecciona la opción de registro.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registro está habilitado y existen versiones vigentes de términos y política de privacidad.</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cuenta queda creada, vinculada a un sujeto de seguridad y habilitada según la verificación exigida.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Ante un error no se crea una segunda identidad ni se guarda una aceptación ambigua.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F01,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CE-01, CE-11, CE-13,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RF-M01-001-003, 010-011, 014-017, 019-020, 022-024, 051-052, 056; RF-M18-001-015, 021-045, 206-230; RF-M19-001-020, 031-050, 151-175,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RN-M01-001-018;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DIS (RNF-MVP-026-037); SEG (RNF-MVP-046-067); PRI (RNF-MVP-068-079); REC (RNF-MVP-080-089); ACC (RNF-MVP-090-109); COM (RNF-MVP-110-119); OBS (RNF-MVP-120-131); MAN (RNF-MVP-132-143)</w:t>
      </w:r>
    </w:p>
    <w:p>
      <w:pPr>
        <w:pStyle w:val="Heading3"/>
      </w:pPr>
      <w:r>
        <w:t>Flujo principal</w:t>
      </w:r>
    </w:p>
    <w:p>
      <w:pPr>
        <w:numPr>
          <w:ilvl w:val="0"/>
          <w:numId w:val="14"/>
        </w:numPr>
        <w:spacing w:after="80" w:line="300" w:lineRule="auto"/>
      </w:pPr>
      <w:r>
        <w:rPr>
          <w:rFonts w:ascii="Calibri" w:hAnsi="Calibri" w:eastAsia="Calibri"/>
          <w:b w:val="0"/>
          <w:i w:val="0"/>
          <w:color w:val="000000"/>
          <w:sz w:val="20"/>
        </w:rPr>
        <w:t>La persona introduce los datos mínimos solicitados mediante un formulario accesible.</w:t>
      </w:r>
    </w:p>
    <w:p>
      <w:pPr>
        <w:numPr>
          <w:ilvl w:val="0"/>
          <w:numId w:val="14"/>
        </w:numPr>
        <w:spacing w:after="80" w:line="300" w:lineRule="auto"/>
      </w:pPr>
      <w:r>
        <w:rPr>
          <w:rFonts w:ascii="Calibri" w:hAnsi="Calibri" w:eastAsia="Calibri"/>
          <w:b w:val="0"/>
          <w:i w:val="0"/>
          <w:color w:val="000000"/>
          <w:sz w:val="20"/>
        </w:rPr>
        <w:t>El sistema valida formato, unicidad, política de credenciales y consentimientos vigentes.</w:t>
      </w:r>
    </w:p>
    <w:p>
      <w:pPr>
        <w:numPr>
          <w:ilvl w:val="0"/>
          <w:numId w:val="14"/>
        </w:numPr>
        <w:spacing w:after="80" w:line="300" w:lineRule="auto"/>
      </w:pPr>
      <w:r>
        <w:rPr>
          <w:rFonts w:ascii="Calibri" w:hAnsi="Calibri" w:eastAsia="Calibri"/>
          <w:b w:val="0"/>
          <w:i w:val="0"/>
          <w:color w:val="000000"/>
          <w:sz w:val="20"/>
        </w:rPr>
        <w:t>La persona acepta explícitamente los términos y la política aplicables.</w:t>
      </w:r>
    </w:p>
    <w:p>
      <w:pPr>
        <w:numPr>
          <w:ilvl w:val="0"/>
          <w:numId w:val="14"/>
        </w:numPr>
        <w:spacing w:after="80" w:line="300" w:lineRule="auto"/>
      </w:pPr>
      <w:r>
        <w:rPr>
          <w:rFonts w:ascii="Calibri" w:hAnsi="Calibri" w:eastAsia="Calibri"/>
          <w:b w:val="0"/>
          <w:i w:val="0"/>
          <w:color w:val="000000"/>
          <w:sz w:val="20"/>
        </w:rPr>
        <w:t>El sistema crea la cuenta y su sujeto de seguridad mediante una operación idempotente.</w:t>
      </w:r>
    </w:p>
    <w:p>
      <w:pPr>
        <w:numPr>
          <w:ilvl w:val="0"/>
          <w:numId w:val="14"/>
        </w:numPr>
        <w:spacing w:after="80" w:line="300" w:lineRule="auto"/>
      </w:pPr>
      <w:r>
        <w:rPr>
          <w:rFonts w:ascii="Calibri" w:hAnsi="Calibri" w:eastAsia="Calibri"/>
          <w:b w:val="0"/>
          <w:i w:val="0"/>
          <w:color w:val="000000"/>
          <w:sz w:val="20"/>
        </w:rPr>
        <w:t>La persona completa el mecanismo de verificación habilitado y recibe el estado final.</w:t>
      </w:r>
    </w:p>
    <w:p>
      <w:pPr>
        <w:pStyle w:val="Heading3"/>
      </w:pPr>
      <w:r>
        <w:t>Alternativas y excepciones</w:t>
      </w:r>
    </w:p>
    <w:p>
      <w:pPr>
        <w:numPr>
          <w:ilvl w:val="0"/>
          <w:numId w:val="15"/>
        </w:numPr>
        <w:spacing w:after="80" w:line="300" w:lineRule="auto"/>
      </w:pPr>
      <w:r>
        <w:rPr>
          <w:rFonts w:ascii="Calibri" w:hAnsi="Calibri" w:eastAsia="Calibri"/>
          <w:b w:val="0"/>
          <w:i w:val="0"/>
          <w:color w:val="000000"/>
          <w:sz w:val="20"/>
        </w:rPr>
        <w:t>Una identidad ya registrada produce una respuesta segura que no facilita enumeración de cuentas.</w:t>
      </w:r>
    </w:p>
    <w:p>
      <w:pPr>
        <w:numPr>
          <w:ilvl w:val="0"/>
          <w:numId w:val="15"/>
        </w:numPr>
        <w:spacing w:after="80" w:line="300" w:lineRule="auto"/>
      </w:pPr>
      <w:r>
        <w:rPr>
          <w:rFonts w:ascii="Calibri" w:hAnsi="Calibri" w:eastAsia="Calibri"/>
          <w:b w:val="0"/>
          <w:i w:val="0"/>
          <w:color w:val="000000"/>
          <w:sz w:val="20"/>
        </w:rPr>
        <w:t>Un consentimiento ausente, obsoleto o no demostrable bloquea la activación.</w:t>
      </w:r>
    </w:p>
    <w:p>
      <w:pPr>
        <w:numPr>
          <w:ilvl w:val="0"/>
          <w:numId w:val="15"/>
        </w:numPr>
        <w:spacing w:after="80" w:line="300" w:lineRule="auto"/>
      </w:pPr>
      <w:r>
        <w:rPr>
          <w:rFonts w:ascii="Calibri" w:hAnsi="Calibri" w:eastAsia="Calibri"/>
          <w:b w:val="0"/>
          <w:i w:val="0"/>
          <w:color w:val="000000"/>
          <w:sz w:val="20"/>
        </w:rPr>
        <w:t>Un reintento técnico reutiliza la operación lógica y no crea cuentas ni aceptaciones duplicadas.</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datos válidos y versiones vigentes de términos y privacidad</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la persona completa registro y verificación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sola cuenta activa con sujeto de seguridad estable y evidencia de aceptación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identificador ya utilizado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registrar nuevamente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no duplica la cuenta ni confirma públicamente información que permita enumerarla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CA-MVP-009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contraseña menor al mínimo o mayor al máximo admitido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envía el formulario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rechaza con un mensaje asociado al campo y se preservan los demás valores permitidos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contraseña como único factor</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 la credencial</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aceptan al menos 15 y hasta 64 o más caracteres, incluidos espacios y Unicode, sin reglas arbitrarias de composición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registro completado con teclado, gestor de contraseñas y lector de pantalla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corrigen errores y se confirma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foco, los nombres accesibles, las instrucciones y el resultado permiten terminar sin ratón ni prueba cognitiva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solicitudes idénticas por reintento de red</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la operación termina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existe una cuenta, una aceptación por versión y una secuencia de auditoría correlacionada</w:t>
            </w:r>
          </w:p>
        </w:tc>
      </w:tr>
    </w:tbl>
    <w:p>
      <w:pPr>
        <w:pStyle w:val="SmallNote"/>
        <w:spacing w:after="40"/>
      </w:pPr>
    </w:p>
    <w:p>
      <w:r>
        <w:br w:type="page"/>
      </w:r>
    </w:p>
    <w:p>
      <w:pPr>
        <w:pStyle w:val="Heading2"/>
      </w:pPr>
      <w:r>
        <w:t>5.3 CU-MVP-03 - Autenticarse, cerrar sesión y aplicar autorización</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Permitir acceso seguro y explicar o denegar acciones según roles y permisos efectivos.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Cuenta y acceso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traductor/revisor; administrador; M18; M19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persona intenta iniciar sesión o ejecutar una acción protegida.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cuenta y el sujeto de seguridad existen y no están bloqueados o inhabilitados.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crea o finaliza una sesión segura y cada acción queda autorizada o denegada de forma reproducible.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falla de autenticación o autorización termina de manera segura y no modifica el objeto solicitado.</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F01,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CE-01, CE-09, CE-11,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RF-M01-004-006; RF-M18-021-045, 061-075, 091-110, 151-165, 181-195, 206-230; RF-M19-031-050, 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RN-M01-001-018;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SEG (RNF-MVP-046-067); PRI (RNF-MVP-068-079); REC (RNF-MVP-080-089); ACC (RNF-MVP-090-109); COM (RNF-MVP-110-119); OBS (RNF-MVP-120-131); MAN (RNF-MVP-132-143)</w:t>
      </w:r>
    </w:p>
    <w:p>
      <w:pPr>
        <w:pStyle w:val="Heading3"/>
      </w:pPr>
      <w:r>
        <w:t>Flujo principal</w:t>
      </w:r>
    </w:p>
    <w:p>
      <w:pPr>
        <w:numPr>
          <w:ilvl w:val="0"/>
          <w:numId w:val="16"/>
        </w:numPr>
        <w:spacing w:after="80" w:line="300" w:lineRule="auto"/>
      </w:pPr>
      <w:r>
        <w:rPr>
          <w:rFonts w:ascii="Calibri" w:hAnsi="Calibri" w:eastAsia="Calibri"/>
          <w:b w:val="0"/>
          <w:i w:val="0"/>
          <w:color w:val="000000"/>
          <w:sz w:val="20"/>
        </w:rPr>
        <w:t>La persona presenta su identificador y credencial mediante el formulario seguro.</w:t>
      </w:r>
    </w:p>
    <w:p>
      <w:pPr>
        <w:numPr>
          <w:ilvl w:val="0"/>
          <w:numId w:val="16"/>
        </w:numPr>
        <w:spacing w:after="80" w:line="300" w:lineRule="auto"/>
      </w:pPr>
      <w:r>
        <w:rPr>
          <w:rFonts w:ascii="Calibri" w:hAnsi="Calibri" w:eastAsia="Calibri"/>
          <w:b w:val="0"/>
          <w:i w:val="0"/>
          <w:color w:val="000000"/>
          <w:sz w:val="20"/>
        </w:rPr>
        <w:t>M18 valida credencial, estado, controles de riesgo y política vigente.</w:t>
      </w:r>
    </w:p>
    <w:p>
      <w:pPr>
        <w:numPr>
          <w:ilvl w:val="0"/>
          <w:numId w:val="16"/>
        </w:numPr>
        <w:spacing w:after="80" w:line="300" w:lineRule="auto"/>
      </w:pPr>
      <w:r>
        <w:rPr>
          <w:rFonts w:ascii="Calibri" w:hAnsi="Calibri" w:eastAsia="Calibri"/>
          <w:b w:val="0"/>
          <w:i w:val="0"/>
          <w:color w:val="000000"/>
          <w:sz w:val="20"/>
        </w:rPr>
        <w:t>El sistema crea una sesión con identificador, vigencia y contexto autorizados.</w:t>
      </w:r>
    </w:p>
    <w:p>
      <w:pPr>
        <w:numPr>
          <w:ilvl w:val="0"/>
          <w:numId w:val="16"/>
        </w:numPr>
        <w:spacing w:after="80" w:line="300" w:lineRule="auto"/>
      </w:pPr>
      <w:r>
        <w:rPr>
          <w:rFonts w:ascii="Calibri" w:hAnsi="Calibri" w:eastAsia="Calibri"/>
          <w:b w:val="0"/>
          <w:i w:val="0"/>
          <w:color w:val="000000"/>
          <w:sz w:val="20"/>
        </w:rPr>
        <w:t>Ante cada acción protegida calcula roles, permisos, alcance y condiciones efectivos.</w:t>
      </w:r>
    </w:p>
    <w:p>
      <w:pPr>
        <w:numPr>
          <w:ilvl w:val="0"/>
          <w:numId w:val="16"/>
        </w:numPr>
        <w:spacing w:after="80" w:line="300" w:lineRule="auto"/>
      </w:pPr>
      <w:r>
        <w:rPr>
          <w:rFonts w:ascii="Calibri" w:hAnsi="Calibri" w:eastAsia="Calibri"/>
          <w:b w:val="0"/>
          <w:i w:val="0"/>
          <w:color w:val="000000"/>
          <w:sz w:val="20"/>
        </w:rPr>
        <w:t>Al cerrar sesión revoca el acceso correspondiente y registra el resultado.</w:t>
      </w:r>
    </w:p>
    <w:p>
      <w:pPr>
        <w:pStyle w:val="Heading3"/>
      </w:pPr>
      <w:r>
        <w:t>Alternativas y excepciones</w:t>
      </w:r>
    </w:p>
    <w:p>
      <w:pPr>
        <w:numPr>
          <w:ilvl w:val="0"/>
          <w:numId w:val="17"/>
        </w:numPr>
        <w:spacing w:after="80" w:line="300" w:lineRule="auto"/>
      </w:pPr>
      <w:r>
        <w:rPr>
          <w:rFonts w:ascii="Calibri" w:hAnsi="Calibri" w:eastAsia="Calibri"/>
          <w:b w:val="0"/>
          <w:i w:val="0"/>
          <w:color w:val="000000"/>
          <w:sz w:val="20"/>
        </w:rPr>
        <w:t>Credenciales inválidas generan una respuesta uniforme, limitación aplicable y ninguna sesión.</w:t>
      </w:r>
    </w:p>
    <w:p>
      <w:pPr>
        <w:numPr>
          <w:ilvl w:val="0"/>
          <w:numId w:val="17"/>
        </w:numPr>
        <w:spacing w:after="80" w:line="300" w:lineRule="auto"/>
      </w:pPr>
      <w:r>
        <w:rPr>
          <w:rFonts w:ascii="Calibri" w:hAnsi="Calibri" w:eastAsia="Calibri"/>
          <w:b w:val="0"/>
          <w:i w:val="0"/>
          <w:color w:val="000000"/>
          <w:sz w:val="20"/>
        </w:rPr>
        <w:t>La denegación por permiso insuficiente ocurre antes de leer o modificar el objeto protegido.</w:t>
      </w:r>
    </w:p>
    <w:p>
      <w:pPr>
        <w:numPr>
          <w:ilvl w:val="0"/>
          <w:numId w:val="17"/>
        </w:numPr>
        <w:spacing w:after="80" w:line="300" w:lineRule="auto"/>
      </w:pPr>
      <w:r>
        <w:rPr>
          <w:rFonts w:ascii="Calibri" w:hAnsi="Calibri" w:eastAsia="Calibri"/>
          <w:b w:val="0"/>
          <w:i w:val="0"/>
          <w:color w:val="000000"/>
          <w:sz w:val="20"/>
        </w:rPr>
        <w:t>Una sesión expirada o revocada exige nueva autenticación y no se prolonga por error del cliente.</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cuenta activa con credenciales válidas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la persona inicia sesión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sesión identificable y solo se muestran las capacidades concedidas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credenciales inválidas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autenticar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crea sesión, la respuesta no revela si la cuenta existe y se aplican límites configurados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estudiante sin permiso editorial</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solicita modificar una revisión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autorización se deniega por defecto antes del cambio y queda un evento explicable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sesión revocada desde otro contexto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reutiliza su token o cookie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acción protegida se rechaza y no extiende la vigencia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autenticación con teclado, copiar/pegar y gestor de contraseñas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completa el acceso y el cierre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flujo funciona sin ratón, conserva foco visible y no impone prueba cognitiva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acción autorizada y otra denegada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 la auditoría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ambas conservan actor o sujeto, permiso evaluado, objeto, resultado, hora y correlación</w:t>
            </w:r>
          </w:p>
        </w:tc>
      </w:tr>
    </w:tbl>
    <w:p>
      <w:pPr>
        <w:pStyle w:val="SmallNote"/>
        <w:spacing w:after="40"/>
      </w:pPr>
    </w:p>
    <w:p>
      <w:r>
        <w:br w:type="page"/>
      </w:r>
    </w:p>
    <w:p>
      <w:pPr>
        <w:pStyle w:val="Heading2"/>
      </w:pPr>
      <w:r>
        <w:t>5.4 CU-MVP-04 - Configurar idioma, ayudas, accesibilidad y privacidad</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Guardar preferencias personales del MVP sin alterar el contenido canónico ni volver públicos los datos del estudiante.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Experiencia de aprendizaje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 M19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estudiante abre sus preferencias.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una sesión autenticada y los catálogos o valores aplicables están publicados.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Las preferencias válidas quedan guardadas para el usuario y se aplican al siguiente render.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valor inválido no sustituye la última configuración confirmada.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F01, F06, F09,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CE-04, CE-08, CE-11, CE-13,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 M03-M05,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RF-M01-014-017, 019-020, 022-024, 028, 030-031, 034, 048, 051-052, 056; RF-M19-061-080, 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RN-M01-001-018; RN-M03-001-034; RN-M04-001-044; RN-M05-001-049;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PRI (RNF-MVP-068-079); REC (RNF-MVP-080-089); ACC (RNF-MVP-090-109); COM (RNF-MVP-110-119); OBS (RNF-MVP-120-131); MAN (RNF-MVP-132-143)</w:t>
      </w:r>
    </w:p>
    <w:p>
      <w:pPr>
        <w:pStyle w:val="Heading3"/>
      </w:pPr>
      <w:r>
        <w:t>Flujo principal</w:t>
      </w:r>
    </w:p>
    <w:p>
      <w:pPr>
        <w:numPr>
          <w:ilvl w:val="0"/>
          <w:numId w:val="18"/>
        </w:numPr>
        <w:spacing w:after="80" w:line="300" w:lineRule="auto"/>
      </w:pPr>
      <w:r>
        <w:rPr>
          <w:rFonts w:ascii="Calibri" w:hAnsi="Calibri" w:eastAsia="Calibri"/>
          <w:b w:val="0"/>
          <w:i w:val="0"/>
          <w:color w:val="000000"/>
          <w:sz w:val="20"/>
        </w:rPr>
        <w:t>El sistema presenta los valores P0 disponibles en español.</w:t>
      </w:r>
    </w:p>
    <w:p>
      <w:pPr>
        <w:numPr>
          <w:ilvl w:val="0"/>
          <w:numId w:val="18"/>
        </w:numPr>
        <w:spacing w:after="80" w:line="300" w:lineRule="auto"/>
      </w:pPr>
      <w:r>
        <w:rPr>
          <w:rFonts w:ascii="Calibri" w:hAnsi="Calibri" w:eastAsia="Calibri"/>
          <w:b w:val="0"/>
          <w:i w:val="0"/>
          <w:color w:val="000000"/>
          <w:sz w:val="20"/>
        </w:rPr>
        <w:t>El estudiante selecciona capas visibles, presentación japonesa y preferencias de accesibilidad.</w:t>
      </w:r>
    </w:p>
    <w:p>
      <w:pPr>
        <w:numPr>
          <w:ilvl w:val="0"/>
          <w:numId w:val="18"/>
        </w:numPr>
        <w:spacing w:after="80" w:line="300" w:lineRule="auto"/>
      </w:pPr>
      <w:r>
        <w:rPr>
          <w:rFonts w:ascii="Calibri" w:hAnsi="Calibri" w:eastAsia="Calibri"/>
          <w:b w:val="0"/>
          <w:i w:val="0"/>
          <w:color w:val="000000"/>
          <w:sz w:val="20"/>
        </w:rPr>
        <w:t>El estudiante confirma la configuración y el sistema valida cada valor contra su versión vigente.</w:t>
      </w:r>
    </w:p>
    <w:p>
      <w:pPr>
        <w:numPr>
          <w:ilvl w:val="0"/>
          <w:numId w:val="18"/>
        </w:numPr>
        <w:spacing w:after="80" w:line="300" w:lineRule="auto"/>
      </w:pPr>
      <w:r>
        <w:rPr>
          <w:rFonts w:ascii="Calibri" w:hAnsi="Calibri" w:eastAsia="Calibri"/>
          <w:b w:val="0"/>
          <w:i w:val="0"/>
          <w:color w:val="000000"/>
          <w:sz w:val="20"/>
        </w:rPr>
        <w:t>El sistema guarda el conjunto de preferencias asociado al usuario.</w:t>
      </w:r>
    </w:p>
    <w:p>
      <w:pPr>
        <w:numPr>
          <w:ilvl w:val="0"/>
          <w:numId w:val="18"/>
        </w:numPr>
        <w:spacing w:after="80" w:line="300" w:lineRule="auto"/>
      </w:pPr>
      <w:r>
        <w:rPr>
          <w:rFonts w:ascii="Calibri" w:hAnsi="Calibri" w:eastAsia="Calibri"/>
          <w:b w:val="0"/>
          <w:i w:val="0"/>
          <w:color w:val="000000"/>
          <w:sz w:val="20"/>
        </w:rPr>
        <w:t>La vista actual o siguiente se actualiza sin reescribir letra, traducción o análisis canónicos.</w:t>
      </w:r>
    </w:p>
    <w:p>
      <w:pPr>
        <w:pStyle w:val="Heading3"/>
      </w:pPr>
      <w:r>
        <w:t>Alternativas y excepciones</w:t>
      </w:r>
    </w:p>
    <w:p>
      <w:pPr>
        <w:numPr>
          <w:ilvl w:val="0"/>
          <w:numId w:val="19"/>
        </w:numPr>
        <w:spacing w:after="80" w:line="300" w:lineRule="auto"/>
      </w:pPr>
      <w:r>
        <w:rPr>
          <w:rFonts w:ascii="Calibri" w:hAnsi="Calibri" w:eastAsia="Calibri"/>
          <w:b w:val="0"/>
          <w:i w:val="0"/>
          <w:color w:val="000000"/>
          <w:sz w:val="20"/>
        </w:rPr>
        <w:t>Si un valor fue retirado, el sistema aplica el sustituto seguro y explica el cambio.</w:t>
      </w:r>
    </w:p>
    <w:p>
      <w:pPr>
        <w:numPr>
          <w:ilvl w:val="0"/>
          <w:numId w:val="19"/>
        </w:numPr>
        <w:spacing w:after="80" w:line="300" w:lineRule="auto"/>
      </w:pPr>
      <w:r>
        <w:rPr>
          <w:rFonts w:ascii="Calibri" w:hAnsi="Calibri" w:eastAsia="Calibri"/>
          <w:b w:val="0"/>
          <w:i w:val="0"/>
          <w:color w:val="000000"/>
          <w:sz w:val="20"/>
        </w:rPr>
        <w:t>Si falla el guardado, se mantiene la última versión confirmada y se permite reintentar.</w:t>
      </w:r>
    </w:p>
    <w:p>
      <w:pPr>
        <w:numPr>
          <w:ilvl w:val="0"/>
          <w:numId w:val="19"/>
        </w:numPr>
        <w:spacing w:after="80" w:line="300" w:lineRule="auto"/>
      </w:pPr>
      <w:r>
        <w:rPr>
          <w:rFonts w:ascii="Calibri" w:hAnsi="Calibri" w:eastAsia="Calibri"/>
          <w:b w:val="0"/>
          <w:i w:val="0"/>
          <w:color w:val="000000"/>
          <w:sz w:val="20"/>
        </w:rPr>
        <w:t>Sin autenticación, las ayudas temporales pueden cambiar en la sesión, pero no se promete persistencia personal.</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CA-MVP-019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estudiante autenticado y valores P0 vigentes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cambia ayudas y confirma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configuración se conserva y se aplica sin modificar el contenido publicado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valor inexistente o retirado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guardar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lo rechaza o usa el sustituto definido y conserva la última configuración válida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privacidad por defecto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consultan preferencias y datos personales desde otra cuenta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revela progreso, respuestas, notas ni historial</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preferencia de movimiento reducido y ampliación al 200 %</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una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interfaz respeta la preferencia y conserva contenido y función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nueva sesión en un navegador compatible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autentica y abre la vista educativa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las preferencias confirmadas están disponibles dentro del umbral p95 de reanudación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cambio de parámetro administrativo posterior</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resuelve el valor efectivo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aplicación conserva versión, procedencia y explicación sin reescribir el historial del usuario</w:t>
            </w:r>
          </w:p>
        </w:tc>
      </w:tr>
    </w:tbl>
    <w:p>
      <w:pPr>
        <w:pStyle w:val="SmallNote"/>
        <w:spacing w:after="40"/>
      </w:pPr>
    </w:p>
    <w:p>
      <w:r>
        <w:br w:type="page"/>
      </w:r>
    </w:p>
    <w:p>
      <w:pPr>
        <w:pStyle w:val="Heading2"/>
      </w:pPr>
      <w:r>
        <w:t>5.5 CU-MVP-05 - Buscar y abrir una canción publicada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Localizar mediante búsqueda interna la grabación correcta y abrir su paquete educativo publicado.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Experiencia pública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Visitante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 M02;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introduce una consulta o selecciona un resultado.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índice interno contiene revisiones publicadas y su disponibilidad vigente.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abre una canción con artista, obra, grabación, fuente y revisiones educativas coherentes.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resultado ambiguo, retirado o incompleto no abre una combinación inconsistente.</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 F06</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CE-02, CE-10, CE-12,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 M03-M05,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RF-M02-026-031, 037-045, 047, 050, 067-089, 091-096; RF-M15-001-090, 151-180,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RN-M03-001-034; RN-M04-001-044; RN-M05-001-049;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ACC (RNF-MVP-090-109); COM (RNF-MVP-110-119); OBS (RNF-MVP-120-131); MAN (RNF-MVP-132-143); DAT (RNF-MVP-144-150)</w:t>
      </w:r>
    </w:p>
    <w:p>
      <w:pPr>
        <w:pStyle w:val="Heading3"/>
      </w:pPr>
      <w:r>
        <w:t>Flujo principal</w:t>
      </w:r>
    </w:p>
    <w:p>
      <w:pPr>
        <w:numPr>
          <w:ilvl w:val="0"/>
          <w:numId w:val="20"/>
        </w:numPr>
        <w:spacing w:after="80" w:line="300" w:lineRule="auto"/>
      </w:pPr>
      <w:r>
        <w:rPr>
          <w:rFonts w:ascii="Calibri" w:hAnsi="Calibri" w:eastAsia="Calibri"/>
          <w:b w:val="0"/>
          <w:i w:val="0"/>
          <w:color w:val="000000"/>
          <w:sz w:val="20"/>
        </w:rPr>
        <w:t>La persona introduce términos en el buscador interno.</w:t>
      </w:r>
    </w:p>
    <w:p>
      <w:pPr>
        <w:numPr>
          <w:ilvl w:val="0"/>
          <w:numId w:val="20"/>
        </w:numPr>
        <w:spacing w:after="80" w:line="300" w:lineRule="auto"/>
      </w:pPr>
      <w:r>
        <w:rPr>
          <w:rFonts w:ascii="Calibri" w:hAnsi="Calibri" w:eastAsia="Calibri"/>
          <w:b w:val="0"/>
          <w:i w:val="0"/>
          <w:color w:val="000000"/>
          <w:sz w:val="20"/>
        </w:rPr>
        <w:t>El sistema normaliza la consulta según reglas propias y recupera solo revisiones elegibles.</w:t>
      </w:r>
    </w:p>
    <w:p>
      <w:pPr>
        <w:numPr>
          <w:ilvl w:val="0"/>
          <w:numId w:val="20"/>
        </w:numPr>
        <w:spacing w:after="80" w:line="300" w:lineRule="auto"/>
      </w:pPr>
      <w:r>
        <w:rPr>
          <w:rFonts w:ascii="Calibri" w:hAnsi="Calibri" w:eastAsia="Calibri"/>
          <w:b w:val="0"/>
          <w:i w:val="0"/>
          <w:color w:val="000000"/>
          <w:sz w:val="20"/>
        </w:rPr>
        <w:t>Los resultados muestran datos suficientes para distinguir artista, obra y grabación.</w:t>
      </w:r>
    </w:p>
    <w:p>
      <w:pPr>
        <w:numPr>
          <w:ilvl w:val="0"/>
          <w:numId w:val="20"/>
        </w:numPr>
        <w:spacing w:after="80" w:line="300" w:lineRule="auto"/>
      </w:pPr>
      <w:r>
        <w:rPr>
          <w:rFonts w:ascii="Calibri" w:hAnsi="Calibri" w:eastAsia="Calibri"/>
          <w:b w:val="0"/>
          <w:i w:val="0"/>
          <w:color w:val="000000"/>
          <w:sz w:val="20"/>
        </w:rPr>
        <w:t>La persona selecciona el resultado deseado.</w:t>
      </w:r>
    </w:p>
    <w:p>
      <w:pPr>
        <w:numPr>
          <w:ilvl w:val="0"/>
          <w:numId w:val="20"/>
        </w:numPr>
        <w:spacing w:after="80" w:line="300" w:lineRule="auto"/>
      </w:pPr>
      <w:r>
        <w:rPr>
          <w:rFonts w:ascii="Calibri" w:hAnsi="Calibri" w:eastAsia="Calibri"/>
          <w:b w:val="0"/>
          <w:i w:val="0"/>
          <w:color w:val="000000"/>
          <w:sz w:val="20"/>
        </w:rPr>
        <w:t>El sistema valida nuevamente disponibilidad y abre el paquete publicado compatible.</w:t>
      </w:r>
    </w:p>
    <w:p>
      <w:pPr>
        <w:pStyle w:val="Heading3"/>
      </w:pPr>
      <w:r>
        <w:t>Alternativas y excepciones</w:t>
      </w:r>
    </w:p>
    <w:p>
      <w:pPr>
        <w:numPr>
          <w:ilvl w:val="0"/>
          <w:numId w:val="21"/>
        </w:numPr>
        <w:spacing w:after="80" w:line="300" w:lineRule="auto"/>
      </w:pPr>
      <w:r>
        <w:rPr>
          <w:rFonts w:ascii="Calibri" w:hAnsi="Calibri" w:eastAsia="Calibri"/>
          <w:b w:val="0"/>
          <w:i w:val="0"/>
          <w:color w:val="000000"/>
          <w:sz w:val="20"/>
        </w:rPr>
        <w:t>Una consulta vacía aplica el comportamiento explícitamente configurado y no ejecuta una búsqueda externa.</w:t>
      </w:r>
    </w:p>
    <w:p>
      <w:pPr>
        <w:numPr>
          <w:ilvl w:val="0"/>
          <w:numId w:val="21"/>
        </w:numPr>
        <w:spacing w:after="80" w:line="300" w:lineRule="auto"/>
      </w:pPr>
      <w:r>
        <w:rPr>
          <w:rFonts w:ascii="Calibri" w:hAnsi="Calibri" w:eastAsia="Calibri"/>
          <w:b w:val="0"/>
          <w:i w:val="0"/>
          <w:color w:val="000000"/>
          <w:sz w:val="20"/>
        </w:rPr>
        <w:t>Varias grabaciones se presentan como opciones separadas y nunca comparten por error la sincronización.</w:t>
      </w:r>
    </w:p>
    <w:p>
      <w:pPr>
        <w:numPr>
          <w:ilvl w:val="0"/>
          <w:numId w:val="21"/>
        </w:numPr>
        <w:spacing w:after="80" w:line="300" w:lineRule="auto"/>
      </w:pPr>
      <w:r>
        <w:rPr>
          <w:rFonts w:ascii="Calibri" w:hAnsi="Calibri" w:eastAsia="Calibri"/>
          <w:b w:val="0"/>
          <w:i w:val="0"/>
          <w:color w:val="000000"/>
          <w:sz w:val="20"/>
        </w:rPr>
        <w:t>Si la disponibilidad cambia entre resultado y apertura, se bloquea de forma segura y se actualiza el estado.</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canción publicada indexada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busca por artista o título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aparece un resultado con la grabación y disponibilidad correctas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grabaciones con el mismo título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muestran resultados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cada opción conserva identificadores y metadatos que evitan seleccionar la fuente incorrecta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revisión retirada después de indexarse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la persona intenta abrirla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validación de apertura impide cargarla y no mezcla una revisión anterior sin indicarlo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búsqueda con caracteres japoneses y españoles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ejecuta en navegadores soportados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Unicode se conserva de extremo a extremo y no aparecen glifos faltantes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CA-MVP-029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red degradada de referencia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el contenido educativo propio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responde dentro del objetivo p95 aplicable, excluyendo el tiempo interno de YouTube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captura de red de la búsqueda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completa el flujo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hay cero llamadas a buscadores o recomendaciones externos</w:t>
            </w:r>
          </w:p>
        </w:tc>
      </w:tr>
    </w:tbl>
    <w:p>
      <w:pPr>
        <w:pStyle w:val="SmallNote"/>
        <w:spacing w:after="40"/>
      </w:pPr>
    </w:p>
    <w:p>
      <w:r>
        <w:br w:type="page"/>
      </w:r>
    </w:p>
    <w:p>
      <w:pPr>
        <w:pStyle w:val="Heading2"/>
      </w:pPr>
      <w:r>
        <w:t>5.6 CU-MVP-06 - Reproducir la fuente y seguir la letra sincronizada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Coordinar el reproductor incrustado con la línea japonesa activa sin copiar el audiovisual ni perder acceso al contenido propio.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Experiencia de aprendizaje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Visitante; reproductor incrustado de YouTube; M03</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inicia o desplaza la reproducción.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canción posee fuente incrustable, revisión de letra publicada y segmentos temporales compatibles.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reproducción refleja la línea activa publicada y los controles propios mantienen un estado coherente.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Si YouTube falla, el contenido educativo propio permanece accesible y el error se explica.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F03, F06</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CE-03, CE-04, CE-12,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 M02, M03, M15</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RF-M03-001-087, 097-123; RF-M02-026-031, 067-089; RF-M15-001-090, 151-180,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RN-M03-001-034; RN-M15-001-060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ACC (RNF-MVP-090-109); COM (RNF-MVP-110-119); OBS (RNF-MVP-120-131); MAN (RNF-MVP-132-143); DAT (RNF-MVP-144-150)</w:t>
      </w:r>
    </w:p>
    <w:p>
      <w:pPr>
        <w:pStyle w:val="Heading3"/>
      </w:pPr>
      <w:r>
        <w:t>Flujo principal</w:t>
      </w:r>
    </w:p>
    <w:p>
      <w:pPr>
        <w:numPr>
          <w:ilvl w:val="0"/>
          <w:numId w:val="22"/>
        </w:numPr>
        <w:spacing w:after="80" w:line="300" w:lineRule="auto"/>
      </w:pPr>
      <w:r>
        <w:rPr>
          <w:rFonts w:ascii="Calibri" w:hAnsi="Calibri" w:eastAsia="Calibri"/>
          <w:b w:val="0"/>
          <w:i w:val="0"/>
          <w:color w:val="000000"/>
          <w:sz w:val="20"/>
        </w:rPr>
        <w:t>El sistema carga la revisión publicada de letra y la referencia de YouTube asociadas a la misma grabación.</w:t>
      </w:r>
    </w:p>
    <w:p>
      <w:pPr>
        <w:numPr>
          <w:ilvl w:val="0"/>
          <w:numId w:val="22"/>
        </w:numPr>
        <w:spacing w:after="80" w:line="300" w:lineRule="auto"/>
      </w:pPr>
      <w:r>
        <w:rPr>
          <w:rFonts w:ascii="Calibri" w:hAnsi="Calibri" w:eastAsia="Calibri"/>
          <w:b w:val="0"/>
          <w:i w:val="0"/>
          <w:color w:val="000000"/>
          <w:sz w:val="20"/>
        </w:rPr>
        <w:t>La persona inicia la reproducción mediante el reproductor incrustado.</w:t>
      </w:r>
    </w:p>
    <w:p>
      <w:pPr>
        <w:numPr>
          <w:ilvl w:val="0"/>
          <w:numId w:val="22"/>
        </w:numPr>
        <w:spacing w:after="80" w:line="300" w:lineRule="auto"/>
      </w:pPr>
      <w:r>
        <w:rPr>
          <w:rFonts w:ascii="Calibri" w:hAnsi="Calibri" w:eastAsia="Calibri"/>
          <w:b w:val="0"/>
          <w:i w:val="0"/>
          <w:color w:val="000000"/>
          <w:sz w:val="20"/>
        </w:rPr>
        <w:t>El sistema recibe o calcula el tiempo observable permitido y determina el segmento activo.</w:t>
      </w:r>
    </w:p>
    <w:p>
      <w:pPr>
        <w:numPr>
          <w:ilvl w:val="0"/>
          <w:numId w:val="22"/>
        </w:numPr>
        <w:spacing w:after="80" w:line="300" w:lineRule="auto"/>
      </w:pPr>
      <w:r>
        <w:rPr>
          <w:rFonts w:ascii="Calibri" w:hAnsi="Calibri" w:eastAsia="Calibri"/>
          <w:b w:val="0"/>
          <w:i w:val="0"/>
          <w:color w:val="000000"/>
          <w:sz w:val="20"/>
        </w:rPr>
        <w:t>La interfaz resalta la línea correspondiente sin mover el foco de teclado.</w:t>
      </w:r>
    </w:p>
    <w:p>
      <w:pPr>
        <w:numPr>
          <w:ilvl w:val="0"/>
          <w:numId w:val="22"/>
        </w:numPr>
        <w:spacing w:after="80" w:line="300" w:lineRule="auto"/>
      </w:pPr>
      <w:r>
        <w:rPr>
          <w:rFonts w:ascii="Calibri" w:hAnsi="Calibri" w:eastAsia="Calibri"/>
          <w:b w:val="0"/>
          <w:i w:val="0"/>
          <w:color w:val="000000"/>
          <w:sz w:val="20"/>
        </w:rPr>
        <w:t>Al pausar o buscar, el estado se resincroniza con la marca temporal resultante.</w:t>
      </w:r>
    </w:p>
    <w:p>
      <w:pPr>
        <w:pStyle w:val="Heading3"/>
      </w:pPr>
      <w:r>
        <w:t>Alternativas y excepciones</w:t>
      </w:r>
    </w:p>
    <w:p>
      <w:pPr>
        <w:numPr>
          <w:ilvl w:val="0"/>
          <w:numId w:val="23"/>
        </w:numPr>
        <w:spacing w:after="80" w:line="300" w:lineRule="auto"/>
      </w:pPr>
      <w:r>
        <w:rPr>
          <w:rFonts w:ascii="Calibri" w:hAnsi="Calibri" w:eastAsia="Calibri"/>
          <w:b w:val="0"/>
          <w:i w:val="0"/>
          <w:color w:val="000000"/>
          <w:sz w:val="20"/>
        </w:rPr>
        <w:t>Un video no incrustable, eliminado o bloqueado produce un estado degradado en un máximo de 2 s.</w:t>
      </w:r>
    </w:p>
    <w:p>
      <w:pPr>
        <w:numPr>
          <w:ilvl w:val="0"/>
          <w:numId w:val="23"/>
        </w:numPr>
        <w:spacing w:after="80" w:line="300" w:lineRule="auto"/>
      </w:pPr>
      <w:r>
        <w:rPr>
          <w:rFonts w:ascii="Calibri" w:hAnsi="Calibri" w:eastAsia="Calibri"/>
          <w:b w:val="0"/>
          <w:i w:val="0"/>
          <w:color w:val="000000"/>
          <w:sz w:val="20"/>
        </w:rPr>
        <w:t>Una marca temporal fuera del rango se limita de forma segura y no activa una línea ajena.</w:t>
      </w:r>
    </w:p>
    <w:p>
      <w:pPr>
        <w:numPr>
          <w:ilvl w:val="0"/>
          <w:numId w:val="23"/>
        </w:numPr>
        <w:spacing w:after="80" w:line="300" w:lineRule="auto"/>
      </w:pPr>
      <w:r>
        <w:rPr>
          <w:rFonts w:ascii="Calibri" w:hAnsi="Calibri" w:eastAsia="Calibri"/>
          <w:b w:val="0"/>
          <w:i w:val="0"/>
          <w:color w:val="000000"/>
          <w:sz w:val="20"/>
        </w:rPr>
        <w:t>Con cookies de terceros bloqueadas, el acceso a cuenta, contenido propio y progreso sigue funcionando aunque el player se degrade.</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canción patrón con sincronización publicada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reproduce de inicio a fin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línea activa cambia según los segmentos de esa revisión y no usa datos de otra grabación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persona busca un instante intermedio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reproductor confirma la nueva posición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resaltado se corrige sin conservar una línea obsoleta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video no puede incrustarse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o reproduce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en 2 s o menos se informa la degradación y letra, traducción y análisis propios siguen accesibles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lector de pantalla está activo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cambian las líneas sincronizadas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foco no se mueve y los anuncios automáticos están desactivados o son controlables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prefers-reduced-motion y el audio silenciado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sigue la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hay destellos mayores a 3 por segundo y el contenido educativo se comprende mediante texto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inspección de almacenamiento y red</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completa el flujo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solo se conserva la referencia o identificador de YouTube y no se copian bytes de audio o video</w:t>
            </w:r>
          </w:p>
        </w:tc>
      </w:tr>
    </w:tbl>
    <w:p>
      <w:pPr>
        <w:pStyle w:val="SmallNote"/>
        <w:spacing w:after="40"/>
      </w:pPr>
    </w:p>
    <w:p>
      <w:r>
        <w:br w:type="page"/>
      </w:r>
    </w:p>
    <w:p>
      <w:pPr>
        <w:pStyle w:val="Heading2"/>
      </w:pPr>
      <w:r>
        <w:t>5.7 CU-MVP-07 - Controlar las capas de lectura y traducción</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Mostrar japonés, furigana o kana, romaji y español conforme a las opciones P0, manteniendo alineación y sincronización.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Experiencia de aprendizaje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Visitante; M01; M03; M04; M05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cambia una ayuda o selecciona una línea.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un paquete publicado con letra, lecturas y traducción compatibles.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Las capas elegidas se muestran sobre el mismo segmento y token canónicos.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Ocultar una ayuda no elimina datos ni altera la revisión publicada.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F03, F04, F06, F09</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CE-03, CE-04, CE-08,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 M03, M04, M05</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RF-M01-014-017, 019-020, 022-024, 028, 030-031, 034, 048; RF-M03-001-087, 097-123; RF-M04-001-051, 054-072, 085-099, 111-116, 119-157; RF-M05-001-017, 022-025, 028-072, 083-102, 106-155, 162-205</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RN-M01-001-018; RN-M03-001-034; RN-M04-001-044; RN-M05-001-049</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ACC (RNF-MVP-090-109); COM (RNF-MVP-110-119); OBS (RNF-MVP-120-131); MAN (RNF-MVP-132-143); DAT (RNF-MVP-144-150)</w:t>
      </w:r>
    </w:p>
    <w:p>
      <w:pPr>
        <w:pStyle w:val="Heading3"/>
      </w:pPr>
      <w:r>
        <w:t>Flujo principal</w:t>
      </w:r>
    </w:p>
    <w:p>
      <w:pPr>
        <w:numPr>
          <w:ilvl w:val="0"/>
          <w:numId w:val="24"/>
        </w:numPr>
        <w:spacing w:after="80" w:line="300" w:lineRule="auto"/>
      </w:pPr>
      <w:r>
        <w:rPr>
          <w:rFonts w:ascii="Calibri" w:hAnsi="Calibri" w:eastAsia="Calibri"/>
          <w:b w:val="0"/>
          <w:i w:val="0"/>
          <w:color w:val="000000"/>
          <w:sz w:val="20"/>
        </w:rPr>
        <w:t>La vista carga las capas publicadas compatibles con la línea activa.</w:t>
      </w:r>
    </w:p>
    <w:p>
      <w:pPr>
        <w:numPr>
          <w:ilvl w:val="0"/>
          <w:numId w:val="24"/>
        </w:numPr>
        <w:spacing w:after="80" w:line="300" w:lineRule="auto"/>
      </w:pPr>
      <w:r>
        <w:rPr>
          <w:rFonts w:ascii="Calibri" w:hAnsi="Calibri" w:eastAsia="Calibri"/>
          <w:b w:val="0"/>
          <w:i w:val="0"/>
          <w:color w:val="000000"/>
          <w:sz w:val="20"/>
        </w:rPr>
        <w:t>La persona activa o desactiva furigana/kana, romaji y español.</w:t>
      </w:r>
    </w:p>
    <w:p>
      <w:pPr>
        <w:numPr>
          <w:ilvl w:val="0"/>
          <w:numId w:val="24"/>
        </w:numPr>
        <w:spacing w:after="80" w:line="300" w:lineRule="auto"/>
      </w:pPr>
      <w:r>
        <w:rPr>
          <w:rFonts w:ascii="Calibri" w:hAnsi="Calibri" w:eastAsia="Calibri"/>
          <w:b w:val="0"/>
          <w:i w:val="0"/>
          <w:color w:val="000000"/>
          <w:sz w:val="20"/>
        </w:rPr>
        <w:t>El sistema vuelve a componer la presentación sin cambiar identificadores canónicos.</w:t>
      </w:r>
    </w:p>
    <w:p>
      <w:pPr>
        <w:numPr>
          <w:ilvl w:val="0"/>
          <w:numId w:val="24"/>
        </w:numPr>
        <w:spacing w:after="80" w:line="300" w:lineRule="auto"/>
      </w:pPr>
      <w:r>
        <w:rPr>
          <w:rFonts w:ascii="Calibri" w:hAnsi="Calibri" w:eastAsia="Calibri"/>
          <w:b w:val="0"/>
          <w:i w:val="0"/>
          <w:color w:val="000000"/>
          <w:sz w:val="20"/>
        </w:rPr>
        <w:t>La persona navega a otra línea o la reproducción cambia la línea activa.</w:t>
      </w:r>
    </w:p>
    <w:p>
      <w:pPr>
        <w:numPr>
          <w:ilvl w:val="0"/>
          <w:numId w:val="24"/>
        </w:numPr>
        <w:spacing w:after="80" w:line="300" w:lineRule="auto"/>
      </w:pPr>
      <w:r>
        <w:rPr>
          <w:rFonts w:ascii="Calibri" w:hAnsi="Calibri" w:eastAsia="Calibri"/>
          <w:b w:val="0"/>
          <w:i w:val="0"/>
          <w:color w:val="000000"/>
          <w:sz w:val="20"/>
        </w:rPr>
        <w:t>Las mismas preferencias se aplican al nuevo segmento y se guardan cuando corresponde.</w:t>
      </w:r>
    </w:p>
    <w:p>
      <w:pPr>
        <w:pStyle w:val="Heading3"/>
      </w:pPr>
      <w:r>
        <w:t>Alternativas y excepciones</w:t>
      </w:r>
    </w:p>
    <w:p>
      <w:pPr>
        <w:numPr>
          <w:ilvl w:val="0"/>
          <w:numId w:val="25"/>
        </w:numPr>
        <w:spacing w:after="80" w:line="300" w:lineRule="auto"/>
      </w:pPr>
      <w:r>
        <w:rPr>
          <w:rFonts w:ascii="Calibri" w:hAnsi="Calibri" w:eastAsia="Calibri"/>
          <w:b w:val="0"/>
          <w:i w:val="0"/>
          <w:color w:val="000000"/>
          <w:sz w:val="20"/>
        </w:rPr>
        <w:t>Si una capa opcional no existe, el control se deshabilita o explica sin fabricar contenido.</w:t>
      </w:r>
    </w:p>
    <w:p>
      <w:pPr>
        <w:numPr>
          <w:ilvl w:val="0"/>
          <w:numId w:val="25"/>
        </w:numPr>
        <w:spacing w:after="80" w:line="300" w:lineRule="auto"/>
      </w:pPr>
      <w:r>
        <w:rPr>
          <w:rFonts w:ascii="Calibri" w:hAnsi="Calibri" w:eastAsia="Calibri"/>
          <w:b w:val="0"/>
          <w:i w:val="0"/>
          <w:color w:val="000000"/>
          <w:sz w:val="20"/>
        </w:rPr>
        <w:t>Un cambio de revisión invalida combinaciones incompatibles y carga un paquete coherente.</w:t>
      </w:r>
    </w:p>
    <w:p>
      <w:pPr>
        <w:numPr>
          <w:ilvl w:val="0"/>
          <w:numId w:val="25"/>
        </w:numPr>
        <w:spacing w:after="80" w:line="300" w:lineRule="auto"/>
      </w:pPr>
      <w:r>
        <w:rPr>
          <w:rFonts w:ascii="Calibri" w:hAnsi="Calibri" w:eastAsia="Calibri"/>
          <w:b w:val="0"/>
          <w:i w:val="0"/>
          <w:color w:val="000000"/>
          <w:sz w:val="20"/>
        </w:rPr>
        <w:t>El modo visitante permite ajustes temporales, pero no promete persistencia personal.</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japonés, furigana, romaji y español publicados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alterna cada ayuda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cada capa aparece u oculta sobre la misma línea sin desalinear tokens ni tiempo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ayuda no disponible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la persona intenta activarla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no inventa texto y presenta un estado comprensible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CA-MVP-039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reproducción cambia de línea mientras se modifica una ayuda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ambos eventos coinciden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interfaz termina en un estado único correspondiente a la línea activa y preferencias confirmadas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contenido japonés con lecturas ruby</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inspecciona con tecnologías de apoyo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interfaz usa lang=es, fragmentos lang=ja y ruby/rt semánticos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zoom al 200 % y ancho de 320 CSS px</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muestran todas las capas P0</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pierde contenido ni función y no aparece desplazamiento horizontal injustificado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nueva sesión autenticada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la misma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las ayudas confirmadas se recuperan sin alterar la revisión histórica</w:t>
            </w:r>
          </w:p>
        </w:tc>
      </w:tr>
    </w:tbl>
    <w:p>
      <w:pPr>
        <w:pStyle w:val="SmallNote"/>
        <w:spacing w:after="40"/>
      </w:pPr>
    </w:p>
    <w:p>
      <w:r>
        <w:br w:type="page"/>
      </w:r>
    </w:p>
    <w:p>
      <w:pPr>
        <w:pStyle w:val="Heading2"/>
      </w:pPr>
      <w:r>
        <w:t>5.8 CU-MVP-08 - Consultar análisis de japonés contextual</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Abrir lecturas, vocabulario, kanji, morfología y gramática vinculados con la línea o token seleccionado.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Experiencia de aprendizaje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Visitante; M05;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persona selecciona una palabra, kanji o explicación disponible.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revisión de análisis publicada referencia tokens canónicos de una letra compatible.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muestra el objeto lingüístico correcto con su procedencia, nivel orientativo y contexto.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vínculo roto o revisión incompatible no se sustituye silenciosamente por otra entrada.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F05, F06</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CE-05, CE-10, CE-12,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M03, M04, M05, M15</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RF-M05-001-017, 022-025, 028-072, 083-102, 106-155, 162-205; RF-M03-001-087, 097-123; RF-M04-001-051, 054-072, 085-099, 111-116, 119-157; RF-M15-001-090, 151-180,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RN-M03-001-034; RN-M04-001-044; RN-M05-001-049; RN-M15-001-060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ACC (RNF-MVP-090-109); COM (RNF-MVP-110-119); OBS (RNF-MVP-120-131); MAN (RNF-MVP-132-143); DAT (RNF-MVP-144-150)</w:t>
      </w:r>
    </w:p>
    <w:p>
      <w:pPr>
        <w:pStyle w:val="Heading3"/>
      </w:pPr>
      <w:r>
        <w:t>Flujo principal</w:t>
      </w:r>
    </w:p>
    <w:p>
      <w:pPr>
        <w:numPr>
          <w:ilvl w:val="0"/>
          <w:numId w:val="26"/>
        </w:numPr>
        <w:spacing w:after="80" w:line="300" w:lineRule="auto"/>
      </w:pPr>
      <w:r>
        <w:rPr>
          <w:rFonts w:ascii="Calibri" w:hAnsi="Calibri" w:eastAsia="Calibri"/>
          <w:b w:val="0"/>
          <w:i w:val="0"/>
          <w:color w:val="000000"/>
          <w:sz w:val="20"/>
        </w:rPr>
        <w:t>La persona selecciona una línea, token o enlace de análisis.</w:t>
      </w:r>
    </w:p>
    <w:p>
      <w:pPr>
        <w:numPr>
          <w:ilvl w:val="0"/>
          <w:numId w:val="26"/>
        </w:numPr>
        <w:spacing w:after="80" w:line="300" w:lineRule="auto"/>
      </w:pPr>
      <w:r>
        <w:rPr>
          <w:rFonts w:ascii="Calibri" w:hAnsi="Calibri" w:eastAsia="Calibri"/>
          <w:b w:val="0"/>
          <w:i w:val="0"/>
          <w:color w:val="000000"/>
          <w:sz w:val="20"/>
        </w:rPr>
        <w:t>El sistema resuelve el identificador canónico y la revisión compatible.</w:t>
      </w:r>
    </w:p>
    <w:p>
      <w:pPr>
        <w:numPr>
          <w:ilvl w:val="0"/>
          <w:numId w:val="26"/>
        </w:numPr>
        <w:spacing w:after="80" w:line="300" w:lineRule="auto"/>
      </w:pPr>
      <w:r>
        <w:rPr>
          <w:rFonts w:ascii="Calibri" w:hAnsi="Calibri" w:eastAsia="Calibri"/>
          <w:b w:val="0"/>
          <w:i w:val="0"/>
          <w:color w:val="000000"/>
          <w:sz w:val="20"/>
        </w:rPr>
        <w:t>La vista presenta lectura, significado contextual y las secciones aplicables.</w:t>
      </w:r>
    </w:p>
    <w:p>
      <w:pPr>
        <w:numPr>
          <w:ilvl w:val="0"/>
          <w:numId w:val="26"/>
        </w:numPr>
        <w:spacing w:after="80" w:line="300" w:lineRule="auto"/>
      </w:pPr>
      <w:r>
        <w:rPr>
          <w:rFonts w:ascii="Calibri" w:hAnsi="Calibri" w:eastAsia="Calibri"/>
          <w:b w:val="0"/>
          <w:i w:val="0"/>
          <w:color w:val="000000"/>
          <w:sz w:val="20"/>
        </w:rPr>
        <w:t>La persona abre kanji, gramática u otras relaciones internas disponibles.</w:t>
      </w:r>
    </w:p>
    <w:p>
      <w:pPr>
        <w:numPr>
          <w:ilvl w:val="0"/>
          <w:numId w:val="26"/>
        </w:numPr>
        <w:spacing w:after="80" w:line="300" w:lineRule="auto"/>
      </w:pPr>
      <w:r>
        <w:rPr>
          <w:rFonts w:ascii="Calibri" w:hAnsi="Calibri" w:eastAsia="Calibri"/>
          <w:b w:val="0"/>
          <w:i w:val="0"/>
          <w:color w:val="000000"/>
          <w:sz w:val="20"/>
        </w:rPr>
        <w:t>El sistema conserva contexto y permite volver a la línea sin perder la posición.</w:t>
      </w:r>
    </w:p>
    <w:p>
      <w:pPr>
        <w:pStyle w:val="Heading3"/>
      </w:pPr>
      <w:r>
        <w:t>Alternativas y excepciones</w:t>
      </w:r>
    </w:p>
    <w:p>
      <w:pPr>
        <w:numPr>
          <w:ilvl w:val="0"/>
          <w:numId w:val="27"/>
        </w:numPr>
        <w:spacing w:after="80" w:line="300" w:lineRule="auto"/>
      </w:pPr>
      <w:r>
        <w:rPr>
          <w:rFonts w:ascii="Calibri" w:hAnsi="Calibri" w:eastAsia="Calibri"/>
          <w:b w:val="0"/>
          <w:i w:val="0"/>
          <w:color w:val="000000"/>
          <w:sz w:val="20"/>
        </w:rPr>
        <w:t>Si el objeto no tiene una sección, se omite o marca como no disponible sin inventar datos.</w:t>
      </w:r>
    </w:p>
    <w:p>
      <w:pPr>
        <w:numPr>
          <w:ilvl w:val="0"/>
          <w:numId w:val="27"/>
        </w:numPr>
        <w:spacing w:after="80" w:line="300" w:lineRule="auto"/>
      </w:pPr>
      <w:r>
        <w:rPr>
          <w:rFonts w:ascii="Calibri" w:hAnsi="Calibri" w:eastAsia="Calibri"/>
          <w:b w:val="0"/>
          <w:i w:val="0"/>
          <w:color w:val="000000"/>
          <w:sz w:val="20"/>
        </w:rPr>
        <w:t>El nivel JLPT se presenta como orientación personal y nunca como certificación.</w:t>
      </w:r>
    </w:p>
    <w:p>
      <w:pPr>
        <w:numPr>
          <w:ilvl w:val="0"/>
          <w:numId w:val="27"/>
        </w:numPr>
        <w:spacing w:after="80" w:line="300" w:lineRule="auto"/>
      </w:pPr>
      <w:r>
        <w:rPr>
          <w:rFonts w:ascii="Calibri" w:hAnsi="Calibri" w:eastAsia="Calibri"/>
          <w:b w:val="0"/>
          <w:i w:val="0"/>
          <w:color w:val="000000"/>
          <w:sz w:val="20"/>
        </w:rPr>
        <w:t>Una referencia huérfana bloquea la publicación; si aparece por fallo, la vista degrada sin mostrar otro análisis.</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token con análisis publicado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desde la línea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las lecturas, vocabulario, kanji y gramática corresponden al identificador y revisión de ese token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token sin una categoría opcional</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el panel</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ausencia se expresa sin generar contenido ni consultar servicios externos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revisión de letra nueva e incompatible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reutilizar un análisis anterior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publicación o visualización se bloquea hasta establecer compatibilidad explícita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nivel JLPT orientativo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presenta al estudiante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identifica como referencia no oficial y no se afirma certificación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navegación solo con teclado y lector de pantalla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y cierra el panel</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foco sigue un orden lógico, el nombre y estado son correctos y regresa al disparador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captura de red del panel</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consultan todas las secciones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hay llamadas a diccionarios, traductores, buscadores o análisis externos</w:t>
            </w:r>
          </w:p>
        </w:tc>
      </w:tr>
    </w:tbl>
    <w:p>
      <w:pPr>
        <w:pStyle w:val="SmallNote"/>
        <w:spacing w:after="40"/>
      </w:pPr>
    </w:p>
    <w:p>
      <w:r>
        <w:br w:type="page"/>
      </w:r>
    </w:p>
    <w:p>
      <w:pPr>
        <w:pStyle w:val="Heading2"/>
      </w:pPr>
      <w:r>
        <w:t>5.9 CU-MVP-09 - Iniciar y gestionar una sesión de estudio</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Crear una sesión manual por canción, presentar actividades elegibles y conservar su estado operativo.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Práctica y evidencia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M06; M07; M08</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estudiante selecciona estudiar o practicar la canción.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contenido publicado elegible y el estudiante posee acceso a la canción.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crea una sesión asociada al usuario, canción, revisiones fuente y configuración confirmada.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fallo antes de confirmar no produce evidencia de aprendizaje ni progreso.</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F07, F09</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CE-06, CE-08, CE-11,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M06, M07, M08,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RF-M06-001-017, 020, 171-185, 199-205, 221, 234, 236, 240-241, 243, 247-257, 259; RF-M07-001-009, 015-025, 096-121, 143-152, 184-204; RF-M08-001-015, 018, 020-024, 026, 028-031, 033, 041, 046-047, 051-053, 058-060, 063, 065-069, 071-073, 076-078, 081-083, 085-086, 089-106, 108-109, 114-121, 125-140, 142-143, 148, 150, 152-165, 206-218, 221-230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RN-M06-001-056; RN-M07-001-055; RN-M08-001-060;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PRI (RNF-MVP-068-079); REC (RNF-MVP-080-089); ACC (RNF-MVP-090-109); COM (RNF-MVP-110-119); OBS (RNF-MVP-120-131); MAN (RNF-MVP-132-143); DAT (RNF-MVP-144-150)</w:t>
      </w:r>
    </w:p>
    <w:p>
      <w:pPr>
        <w:pStyle w:val="Heading3"/>
      </w:pPr>
      <w:r>
        <w:t>Flujo principal</w:t>
      </w:r>
    </w:p>
    <w:p>
      <w:pPr>
        <w:numPr>
          <w:ilvl w:val="0"/>
          <w:numId w:val="28"/>
        </w:numPr>
        <w:spacing w:after="80" w:line="300" w:lineRule="auto"/>
      </w:pPr>
      <w:r>
        <w:rPr>
          <w:rFonts w:ascii="Calibri" w:hAnsi="Calibri" w:eastAsia="Calibri"/>
          <w:b w:val="0"/>
          <w:i w:val="0"/>
          <w:color w:val="000000"/>
          <w:sz w:val="20"/>
        </w:rPr>
        <w:t>El estudiante solicita una sesión para la canción abierta.</w:t>
      </w:r>
    </w:p>
    <w:p>
      <w:pPr>
        <w:numPr>
          <w:ilvl w:val="0"/>
          <w:numId w:val="28"/>
        </w:numPr>
        <w:spacing w:after="80" w:line="300" w:lineRule="auto"/>
      </w:pPr>
      <w:r>
        <w:rPr>
          <w:rFonts w:ascii="Calibri" w:hAnsi="Calibri" w:eastAsia="Calibri"/>
          <w:b w:val="0"/>
          <w:i w:val="0"/>
          <w:color w:val="000000"/>
          <w:sz w:val="20"/>
        </w:rPr>
        <w:t>El sistema valida acceso, configuración, fuentes publicadas y actividades elegibles.</w:t>
      </w:r>
    </w:p>
    <w:p>
      <w:pPr>
        <w:numPr>
          <w:ilvl w:val="0"/>
          <w:numId w:val="28"/>
        </w:numPr>
        <w:spacing w:after="80" w:line="300" w:lineRule="auto"/>
      </w:pPr>
      <w:r>
        <w:rPr>
          <w:rFonts w:ascii="Calibri" w:hAnsi="Calibri" w:eastAsia="Calibri"/>
          <w:b w:val="0"/>
          <w:i w:val="0"/>
          <w:color w:val="000000"/>
          <w:sz w:val="20"/>
        </w:rPr>
        <w:t>Se crea la sesión con identificador estable y referencias de versión.</w:t>
      </w:r>
    </w:p>
    <w:p>
      <w:pPr>
        <w:numPr>
          <w:ilvl w:val="0"/>
          <w:numId w:val="28"/>
        </w:numPr>
        <w:spacing w:after="80" w:line="300" w:lineRule="auto"/>
      </w:pPr>
      <w:r>
        <w:rPr>
          <w:rFonts w:ascii="Calibri" w:hAnsi="Calibri" w:eastAsia="Calibri"/>
          <w:b w:val="0"/>
          <w:i w:val="0"/>
          <w:color w:val="000000"/>
          <w:sz w:val="20"/>
        </w:rPr>
        <w:t>El sistema presenta la primera actividad y conserva el estado de navegación.</w:t>
      </w:r>
    </w:p>
    <w:p>
      <w:pPr>
        <w:numPr>
          <w:ilvl w:val="0"/>
          <w:numId w:val="28"/>
        </w:numPr>
        <w:spacing w:after="80" w:line="300" w:lineRule="auto"/>
      </w:pPr>
      <w:r>
        <w:rPr>
          <w:rFonts w:ascii="Calibri" w:hAnsi="Calibri" w:eastAsia="Calibri"/>
          <w:b w:val="0"/>
          <w:i w:val="0"/>
          <w:color w:val="000000"/>
          <w:sz w:val="20"/>
        </w:rPr>
        <w:t>El estudiante puede pausar, continuar o terminar y recibe un resumen coherente.</w:t>
      </w:r>
    </w:p>
    <w:p>
      <w:pPr>
        <w:pStyle w:val="Heading3"/>
      </w:pPr>
      <w:r>
        <w:t>Alternativas y excepciones</w:t>
      </w:r>
    </w:p>
    <w:p>
      <w:pPr>
        <w:numPr>
          <w:ilvl w:val="0"/>
          <w:numId w:val="29"/>
        </w:numPr>
        <w:spacing w:after="80" w:line="300" w:lineRule="auto"/>
      </w:pPr>
      <w:r>
        <w:rPr>
          <w:rFonts w:ascii="Calibri" w:hAnsi="Calibri" w:eastAsia="Calibri"/>
          <w:b w:val="0"/>
          <w:i w:val="0"/>
          <w:color w:val="000000"/>
          <w:sz w:val="20"/>
        </w:rPr>
        <w:t>Si no hay actividades elegibles, se informa sin crear una sesión vacía que simule progreso.</w:t>
      </w:r>
    </w:p>
    <w:p>
      <w:pPr>
        <w:numPr>
          <w:ilvl w:val="0"/>
          <w:numId w:val="29"/>
        </w:numPr>
        <w:spacing w:after="80" w:line="300" w:lineRule="auto"/>
      </w:pPr>
      <w:r>
        <w:rPr>
          <w:rFonts w:ascii="Calibri" w:hAnsi="Calibri" w:eastAsia="Calibri"/>
          <w:b w:val="0"/>
          <w:i w:val="0"/>
          <w:color w:val="000000"/>
          <w:sz w:val="20"/>
        </w:rPr>
        <w:t>Si cambia una fuente publicada durante la ejecución, la sesión conserva su revisión de origen o aplica una migración explícita.</w:t>
      </w:r>
    </w:p>
    <w:p>
      <w:pPr>
        <w:numPr>
          <w:ilvl w:val="0"/>
          <w:numId w:val="29"/>
        </w:numPr>
        <w:spacing w:after="80" w:line="300" w:lineRule="auto"/>
      </w:pPr>
      <w:r>
        <w:rPr>
          <w:rFonts w:ascii="Calibri" w:hAnsi="Calibri" w:eastAsia="Calibri"/>
          <w:b w:val="0"/>
          <w:i w:val="0"/>
          <w:color w:val="000000"/>
          <w:sz w:val="20"/>
        </w:rPr>
        <w:t>Una interrupción antes de confirmar una respuesta permite recuperar el estado, pero no registra evidencia evaluada.</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CA-MVP-049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canción con actividades P0 publicadas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inicia la práctica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sesión única con usuario, canción, configuración y revisiones fuente identificables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canción sin actividad elegible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iniciar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explica la ausencia y no se crea evidencia ni progreso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solicitudes idénticas por doble activación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procesa el inicio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conserva una sola sesión lógica o se rechaza la duplicación de forma idempotente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fuente se actualiza después del inicio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continúa la sesión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las preguntas no cambian silenciosamente y la revisión usada permanece trazable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operación por teclado y sin temporizador obligatorio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inicia, pausa y finaliza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todas las acciones son accesibles y no existe un límite que impida responder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interrupción controlada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vuelve a la sesión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recupera el último estado confirmado sin crear evidencia por la actividad incompleta</w:t>
            </w:r>
          </w:p>
        </w:tc>
      </w:tr>
    </w:tbl>
    <w:p>
      <w:pPr>
        <w:pStyle w:val="SmallNote"/>
        <w:spacing w:after="40"/>
      </w:pPr>
    </w:p>
    <w:p>
      <w:r>
        <w:br w:type="page"/>
      </w:r>
    </w:p>
    <w:p>
      <w:pPr>
        <w:pStyle w:val="Heading2"/>
      </w:pPr>
      <w:r>
        <w:t>5.10 CU-MVP-10 - Resolver un ejercicio contextual de completar espacios</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Presentar una instancia reproducible, recibir una opción y conservar la respuesta sin revelar la solución antes de confirmar.</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Práctica y evidencia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M07; M08</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sesión presenta una actividad de completar espacios.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pregunta, sus opciones, fuentes y reglas de evaluación están publicadas y congeladas para el intento.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respuesta queda asociada a la instancia y lista para evaluación reproducible.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respuesta no confirmada no se contabiliza como intento ni evidencia.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F07</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CE-06, CE-11, CE-12,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M07, M08,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RF-M07-096-121, 143-152, 184-204; RF-M08-001-015, 018, 020-024, 026, 028-031, 033, 041, 046-047, 051-053, 058-060, 063, 065-069, 071-073, 076-078, 081-083, 085-086, 089-106, 108-109, 114-121, 125-140, 142-143, 148, 150, 152-165, 206-218, 221-230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RN-M07-001-055; RN-M08-001-060;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PRI (RNF-MVP-068-079); REC (RNF-MVP-080-089); ACC (RNF-MVP-090-109); COM (RNF-MVP-110-119); OBS (RNF-MVP-120-131); MAN (RNF-MVP-132-143); DAT (RNF-MVP-144-150)</w:t>
      </w:r>
    </w:p>
    <w:p>
      <w:pPr>
        <w:pStyle w:val="Heading3"/>
      </w:pPr>
      <w:r>
        <w:t>Flujo principal</w:t>
      </w:r>
    </w:p>
    <w:p>
      <w:pPr>
        <w:numPr>
          <w:ilvl w:val="0"/>
          <w:numId w:val="30"/>
        </w:numPr>
        <w:spacing w:after="80" w:line="300" w:lineRule="auto"/>
      </w:pPr>
      <w:r>
        <w:rPr>
          <w:rFonts w:ascii="Calibri" w:hAnsi="Calibri" w:eastAsia="Calibri"/>
          <w:b w:val="0"/>
          <w:i w:val="0"/>
          <w:color w:val="000000"/>
          <w:sz w:val="20"/>
        </w:rPr>
        <w:t>El sistema crea o recupera una instancia congelada con fuente y opciones identificadas.</w:t>
      </w:r>
    </w:p>
    <w:p>
      <w:pPr>
        <w:numPr>
          <w:ilvl w:val="0"/>
          <w:numId w:val="30"/>
        </w:numPr>
        <w:spacing w:after="80" w:line="300" w:lineRule="auto"/>
      </w:pPr>
      <w:r>
        <w:rPr>
          <w:rFonts w:ascii="Calibri" w:hAnsi="Calibri" w:eastAsia="Calibri"/>
          <w:b w:val="0"/>
          <w:i w:val="0"/>
          <w:color w:val="000000"/>
          <w:sz w:val="20"/>
        </w:rPr>
        <w:t>La interfaz presenta instrucción, contexto y opciones sin marcar la solución.</w:t>
      </w:r>
    </w:p>
    <w:p>
      <w:pPr>
        <w:numPr>
          <w:ilvl w:val="0"/>
          <w:numId w:val="30"/>
        </w:numPr>
        <w:spacing w:after="80" w:line="300" w:lineRule="auto"/>
      </w:pPr>
      <w:r>
        <w:rPr>
          <w:rFonts w:ascii="Calibri" w:hAnsi="Calibri" w:eastAsia="Calibri"/>
          <w:b w:val="0"/>
          <w:i w:val="0"/>
          <w:color w:val="000000"/>
          <w:sz w:val="20"/>
        </w:rPr>
        <w:t>El estudiante selecciona una opción y puede revisarla antes de confirmar.</w:t>
      </w:r>
    </w:p>
    <w:p>
      <w:pPr>
        <w:numPr>
          <w:ilvl w:val="0"/>
          <w:numId w:val="30"/>
        </w:numPr>
        <w:spacing w:after="80" w:line="300" w:lineRule="auto"/>
      </w:pPr>
      <w:r>
        <w:rPr>
          <w:rFonts w:ascii="Calibri" w:hAnsi="Calibri" w:eastAsia="Calibri"/>
          <w:b w:val="0"/>
          <w:i w:val="0"/>
          <w:color w:val="000000"/>
          <w:sz w:val="20"/>
        </w:rPr>
        <w:t>Al confirmar, el sistema valida que la instancia siga abierta y registra una respuesta lógica.</w:t>
      </w:r>
    </w:p>
    <w:p>
      <w:pPr>
        <w:numPr>
          <w:ilvl w:val="0"/>
          <w:numId w:val="30"/>
        </w:numPr>
        <w:spacing w:after="80" w:line="300" w:lineRule="auto"/>
      </w:pPr>
      <w:r>
        <w:rPr>
          <w:rFonts w:ascii="Calibri" w:hAnsi="Calibri" w:eastAsia="Calibri"/>
          <w:b w:val="0"/>
          <w:i w:val="0"/>
          <w:color w:val="000000"/>
          <w:sz w:val="20"/>
        </w:rPr>
        <w:t>La respuesta se envía al proceso de evaluación con la misma revisión de regla.</w:t>
      </w:r>
    </w:p>
    <w:p>
      <w:pPr>
        <w:pStyle w:val="Heading3"/>
      </w:pPr>
      <w:r>
        <w:t>Alternativas y excepciones</w:t>
      </w:r>
    </w:p>
    <w:p>
      <w:pPr>
        <w:numPr>
          <w:ilvl w:val="0"/>
          <w:numId w:val="31"/>
        </w:numPr>
        <w:spacing w:after="80" w:line="300" w:lineRule="auto"/>
      </w:pPr>
      <w:r>
        <w:rPr>
          <w:rFonts w:ascii="Calibri" w:hAnsi="Calibri" w:eastAsia="Calibri"/>
          <w:b w:val="0"/>
          <w:i w:val="0"/>
          <w:color w:val="000000"/>
          <w:sz w:val="20"/>
        </w:rPr>
        <w:t>Una opción inválida, alterada o perteneciente a otra instancia se rechaza sin cerrar el intento.</w:t>
      </w:r>
    </w:p>
    <w:p>
      <w:pPr>
        <w:numPr>
          <w:ilvl w:val="0"/>
          <w:numId w:val="31"/>
        </w:numPr>
        <w:spacing w:after="80" w:line="300" w:lineRule="auto"/>
      </w:pPr>
      <w:r>
        <w:rPr>
          <w:rFonts w:ascii="Calibri" w:hAnsi="Calibri" w:eastAsia="Calibri"/>
          <w:b w:val="0"/>
          <w:i w:val="0"/>
          <w:color w:val="000000"/>
          <w:sz w:val="20"/>
        </w:rPr>
        <w:t>Una confirmación repetida devuelve el resultado existente y no crea una segunda respuesta.</w:t>
      </w:r>
    </w:p>
    <w:p>
      <w:pPr>
        <w:numPr>
          <w:ilvl w:val="0"/>
          <w:numId w:val="31"/>
        </w:numPr>
        <w:spacing w:after="80" w:line="300" w:lineRule="auto"/>
      </w:pPr>
      <w:r>
        <w:rPr>
          <w:rFonts w:ascii="Calibri" w:hAnsi="Calibri" w:eastAsia="Calibri"/>
          <w:b w:val="0"/>
          <w:i w:val="0"/>
          <w:color w:val="000000"/>
          <w:sz w:val="20"/>
        </w:rPr>
        <w:t>Si la sesión expira o se cierra, una respuesta no confirmada se conserva solo según la política de borrador y nunca cuenta como acierto o error.</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instancia válida con opciones congeladas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elige y confirma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registra una respuesta asociada exactamente a esa instancia, usuario y sesión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opción que no pertenece a la instancia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envía la respuesta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rechaza, no se revela la solución y el intento permanece íntegro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confirmaciones idénticas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llegan por reintento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existe una sola respuesta lógica y ambas solicitudes obtienen el mismo resultado final</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respuesta aún no fue confirmada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abandona o recarga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genera evaluación, evidencia ni cambio de progreso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CA-MVP-059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ejercicio se opera con teclado y lector de pantalla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navegan opciones y se confirma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grupo, la opción seleccionada, los errores y el resultado son programáticamente comprensibles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flujo completo de respuesta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inspecciona la red</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pregunta y respuesta no se envían a ningún servicio externo</w:t>
            </w:r>
          </w:p>
        </w:tc>
      </w:tr>
    </w:tbl>
    <w:p>
      <w:pPr>
        <w:pStyle w:val="SmallNote"/>
        <w:spacing w:after="40"/>
      </w:pPr>
    </w:p>
    <w:p>
      <w:r>
        <w:br w:type="page"/>
      </w:r>
    </w:p>
    <w:p>
      <w:pPr>
        <w:pStyle w:val="Heading2"/>
      </w:pPr>
      <w:r>
        <w:t>5.11 CU-MVP-11 - Evaluar la respuesta, retroalimentar y confirmar evidencia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Obtener un resultado reproducible y producir exactamente una evidencia educativa confirmada.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Práctica y evidencia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M06; M07; M08</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una respuesta confirmada pendiente de evaluación.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instancia, respuesta, regla, solución y fuentes están identificadas por versión.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estudiante recibe corrección y retroalimentación; queda una evidencia lógica con procedencia completa.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falla o reintento no duplica evidencia ni presenta un resultado no confirmado como definitivo.</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F07, F08</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CE-06, CE-07, CE-11,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M06, M07, M08,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RF-M06-171-185, 199-205, 221, 234, 236, 240-241, 243, 247-257, 259; RF-M07-096-121, 143-152, 184-204; RF-M08-089-106, 108-109, 114-121, 125-140, 142-143, 148, 150, 152-165, 206-218, 221-230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RN-M06-001-056; RN-M07-001-055; RN-M08-001-060;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PRI (RNF-MVP-068-079); REC (RNF-MVP-080-089); ACC (RNF-MVP-090-109); COM (RNF-MVP-110-119); OBS (RNF-MVP-120-131); MAN (RNF-MVP-132-143); DAT (RNF-MVP-144-150)</w:t>
      </w:r>
    </w:p>
    <w:p>
      <w:pPr>
        <w:pStyle w:val="Heading3"/>
      </w:pPr>
      <w:r>
        <w:t>Flujo principal</w:t>
      </w:r>
    </w:p>
    <w:p>
      <w:pPr>
        <w:numPr>
          <w:ilvl w:val="0"/>
          <w:numId w:val="32"/>
        </w:numPr>
        <w:spacing w:after="80" w:line="300" w:lineRule="auto"/>
      </w:pPr>
      <w:r>
        <w:rPr>
          <w:rFonts w:ascii="Calibri" w:hAnsi="Calibri" w:eastAsia="Calibri"/>
          <w:b w:val="0"/>
          <w:i w:val="0"/>
          <w:color w:val="000000"/>
          <w:sz w:val="20"/>
        </w:rPr>
        <w:t>El sistema recibe la respuesta lógica y carga la regla de evaluación congelada.</w:t>
      </w:r>
    </w:p>
    <w:p>
      <w:pPr>
        <w:numPr>
          <w:ilvl w:val="0"/>
          <w:numId w:val="32"/>
        </w:numPr>
        <w:spacing w:after="80" w:line="300" w:lineRule="auto"/>
      </w:pPr>
      <w:r>
        <w:rPr>
          <w:rFonts w:ascii="Calibri" w:hAnsi="Calibri" w:eastAsia="Calibri"/>
          <w:b w:val="0"/>
          <w:i w:val="0"/>
          <w:color w:val="000000"/>
          <w:sz w:val="20"/>
        </w:rPr>
        <w:t>Compara la respuesta con soluciones y alternativas válidas de esa revisión.</w:t>
      </w:r>
    </w:p>
    <w:p>
      <w:pPr>
        <w:numPr>
          <w:ilvl w:val="0"/>
          <w:numId w:val="32"/>
        </w:numPr>
        <w:spacing w:after="80" w:line="300" w:lineRule="auto"/>
      </w:pPr>
      <w:r>
        <w:rPr>
          <w:rFonts w:ascii="Calibri" w:hAnsi="Calibri" w:eastAsia="Calibri"/>
          <w:b w:val="0"/>
          <w:i w:val="0"/>
          <w:color w:val="000000"/>
          <w:sz w:val="20"/>
        </w:rPr>
        <w:t>Genera resultado, explicación y retroalimentación vinculados a la fuente.</w:t>
      </w:r>
    </w:p>
    <w:p>
      <w:pPr>
        <w:numPr>
          <w:ilvl w:val="0"/>
          <w:numId w:val="32"/>
        </w:numPr>
        <w:spacing w:after="80" w:line="300" w:lineRule="auto"/>
      </w:pPr>
      <w:r>
        <w:rPr>
          <w:rFonts w:ascii="Calibri" w:hAnsi="Calibri" w:eastAsia="Calibri"/>
          <w:b w:val="0"/>
          <w:i w:val="0"/>
          <w:color w:val="000000"/>
          <w:sz w:val="20"/>
        </w:rPr>
        <w:t>Confirma una evidencia idempotente con competencia, canción, contexto y versión.</w:t>
      </w:r>
    </w:p>
    <w:p>
      <w:pPr>
        <w:numPr>
          <w:ilvl w:val="0"/>
          <w:numId w:val="32"/>
        </w:numPr>
        <w:spacing w:after="80" w:line="300" w:lineRule="auto"/>
      </w:pPr>
      <w:r>
        <w:rPr>
          <w:rFonts w:ascii="Calibri" w:hAnsi="Calibri" w:eastAsia="Calibri"/>
          <w:b w:val="0"/>
          <w:i w:val="0"/>
          <w:color w:val="000000"/>
          <w:sz w:val="20"/>
        </w:rPr>
        <w:t>Devuelve el resultado al estudiante y notifica internamente al progreso.</w:t>
      </w:r>
    </w:p>
    <w:p>
      <w:pPr>
        <w:pStyle w:val="Heading3"/>
      </w:pPr>
      <w:r>
        <w:t>Alternativas y excepciones</w:t>
      </w:r>
    </w:p>
    <w:p>
      <w:pPr>
        <w:numPr>
          <w:ilvl w:val="0"/>
          <w:numId w:val="33"/>
        </w:numPr>
        <w:spacing w:after="80" w:line="300" w:lineRule="auto"/>
      </w:pPr>
      <w:r>
        <w:rPr>
          <w:rFonts w:ascii="Calibri" w:hAnsi="Calibri" w:eastAsia="Calibri"/>
          <w:b w:val="0"/>
          <w:i w:val="0"/>
          <w:color w:val="000000"/>
          <w:sz w:val="20"/>
        </w:rPr>
        <w:t>Una regla o fuente faltante impide confirmar la evaluación y produce un estado revisable.</w:t>
      </w:r>
    </w:p>
    <w:p>
      <w:pPr>
        <w:numPr>
          <w:ilvl w:val="0"/>
          <w:numId w:val="33"/>
        </w:numPr>
        <w:spacing w:after="80" w:line="300" w:lineRule="auto"/>
      </w:pPr>
      <w:r>
        <w:rPr>
          <w:rFonts w:ascii="Calibri" w:hAnsi="Calibri" w:eastAsia="Calibri"/>
          <w:b w:val="0"/>
          <w:i w:val="0"/>
          <w:color w:val="000000"/>
          <w:sz w:val="20"/>
        </w:rPr>
        <w:t>Una corrección editorial posterior crea una recalificación trazable en lugar de sobrescribir el resultado histórico.</w:t>
      </w:r>
    </w:p>
    <w:p>
      <w:pPr>
        <w:numPr>
          <w:ilvl w:val="0"/>
          <w:numId w:val="33"/>
        </w:numPr>
        <w:spacing w:after="80" w:line="300" w:lineRule="auto"/>
      </w:pPr>
      <w:r>
        <w:rPr>
          <w:rFonts w:ascii="Calibri" w:hAnsi="Calibri" w:eastAsia="Calibri"/>
          <w:b w:val="0"/>
          <w:i w:val="0"/>
          <w:color w:val="000000"/>
          <w:sz w:val="20"/>
        </w:rPr>
        <w:t>Los reintentos después de confirmar devuelven la misma evidencia lógica.</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respuesta, solución y regla compatibles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evalúa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resultado y la retroalimentación son reproducibles con las versiones registradas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alternativa aceptada por la revisión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la confirma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aplica la regla publicada y no se marca incorrecta por comparación textual simplista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fuente o regla ausente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evaluar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confirma evidencia ni progreso y el estado queda identificado para revisión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varios reintentos de la misma evaluación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terminan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existe una evidencia lógica y una sola notificación efectiva al progreso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solución se corrige después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recalifica el intento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corrección trazable que conserva resultado anterior, nuevo resultado, actor y motivo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retroalimentación mostrada sin color ni audio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 el resultado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acierto, error, explicación y siguiente acción siguen siendo comprensibles mediante texto</w:t>
            </w:r>
          </w:p>
        </w:tc>
      </w:tr>
    </w:tbl>
    <w:p>
      <w:pPr>
        <w:pStyle w:val="SmallNote"/>
        <w:spacing w:after="40"/>
      </w:pPr>
    </w:p>
    <w:p>
      <w:r>
        <w:br w:type="page"/>
      </w:r>
    </w:p>
    <w:p>
      <w:pPr>
        <w:pStyle w:val="Heading2"/>
      </w:pPr>
      <w:r>
        <w:t>5.12 CU-MVP-12 - Actualizar y consultar el progreso privado por canción</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Transformar evidencias confirmadas en cobertura y progreso explicables sin confundir exposición, práctica y dominio.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Práctica y evidencia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M06; M09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confirma una evidencia o el estudiante abre su progreso.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seguimiento de la canción y el mapa de progreso poseen fuentes versionadas compatibles.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progreso se actualiza una sola vez y el estudiante puede consultar su composición privada.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evidencia inválida o duplicada no aumenta el avance.</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F08, F09</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CE-07, CE-08, CE-11,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M06, M09,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RF-M06-171-185, 199-205, 221, 234, 236, 240-241, 243, 247-257, 259; RF-M09-001-009, 016-034, 046-060, 069-110, 131-155, 176-183, 189, 192-194, 200-213</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RN-M06-001-056; RN-M09-001-060;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PRI (RNF-MVP-068-079); REC (RNF-MVP-080-089); ACC (RNF-MVP-090-109); COM (RNF-MVP-110-119); OBS (RNF-MVP-120-131); MAN (RNF-MVP-132-143); DAT (RNF-MVP-144-150)</w:t>
      </w:r>
    </w:p>
    <w:p>
      <w:pPr>
        <w:pStyle w:val="Heading3"/>
      </w:pPr>
      <w:r>
        <w:t>Flujo principal</w:t>
      </w:r>
    </w:p>
    <w:p>
      <w:pPr>
        <w:numPr>
          <w:ilvl w:val="0"/>
          <w:numId w:val="34"/>
        </w:numPr>
        <w:spacing w:after="80" w:line="300" w:lineRule="auto"/>
      </w:pPr>
      <w:r>
        <w:rPr>
          <w:rFonts w:ascii="Calibri" w:hAnsi="Calibri" w:eastAsia="Calibri"/>
          <w:b w:val="0"/>
          <w:i w:val="0"/>
          <w:color w:val="000000"/>
          <w:sz w:val="20"/>
        </w:rPr>
        <w:t>M09 recibe una referencia idempotente a la evidencia confirmada.</w:t>
      </w:r>
    </w:p>
    <w:p>
      <w:pPr>
        <w:numPr>
          <w:ilvl w:val="0"/>
          <w:numId w:val="34"/>
        </w:numPr>
        <w:spacing w:after="80" w:line="300" w:lineRule="auto"/>
      </w:pPr>
      <w:r>
        <w:rPr>
          <w:rFonts w:ascii="Calibri" w:hAnsi="Calibri" w:eastAsia="Calibri"/>
          <w:b w:val="0"/>
          <w:i w:val="0"/>
          <w:color w:val="000000"/>
          <w:sz w:val="20"/>
        </w:rPr>
        <w:t>Valida usuario, canción, competencias, mapa y versiones fuente.</w:t>
      </w:r>
    </w:p>
    <w:p>
      <w:pPr>
        <w:numPr>
          <w:ilvl w:val="0"/>
          <w:numId w:val="34"/>
        </w:numPr>
        <w:spacing w:after="80" w:line="300" w:lineRule="auto"/>
      </w:pPr>
      <w:r>
        <w:rPr>
          <w:rFonts w:ascii="Calibri" w:hAnsi="Calibri" w:eastAsia="Calibri"/>
          <w:b w:val="0"/>
          <w:i w:val="0"/>
          <w:color w:val="000000"/>
          <w:sz w:val="20"/>
        </w:rPr>
        <w:t>Aplica la fórmula y ponderaciones publicadas distinguiendo exposición, práctica y dominio.</w:t>
      </w:r>
    </w:p>
    <w:p>
      <w:pPr>
        <w:numPr>
          <w:ilvl w:val="0"/>
          <w:numId w:val="34"/>
        </w:numPr>
        <w:spacing w:after="80" w:line="300" w:lineRule="auto"/>
      </w:pPr>
      <w:r>
        <w:rPr>
          <w:rFonts w:ascii="Calibri" w:hAnsi="Calibri" w:eastAsia="Calibri"/>
          <w:b w:val="0"/>
          <w:i w:val="0"/>
          <w:color w:val="000000"/>
          <w:sz w:val="20"/>
        </w:rPr>
        <w:t>Guarda el resultado derivado con explicación y procedencia.</w:t>
      </w:r>
    </w:p>
    <w:p>
      <w:pPr>
        <w:numPr>
          <w:ilvl w:val="0"/>
          <w:numId w:val="34"/>
        </w:numPr>
        <w:spacing w:after="80" w:line="300" w:lineRule="auto"/>
      </w:pPr>
      <w:r>
        <w:rPr>
          <w:rFonts w:ascii="Calibri" w:hAnsi="Calibri" w:eastAsia="Calibri"/>
          <w:b w:val="0"/>
          <w:i w:val="0"/>
          <w:color w:val="000000"/>
          <w:sz w:val="20"/>
        </w:rPr>
        <w:t>El estudiante abre la vista privada y consulta cobertura y acciones sugeridas P0.</w:t>
      </w:r>
    </w:p>
    <w:p>
      <w:pPr>
        <w:pStyle w:val="Heading3"/>
      </w:pPr>
      <w:r>
        <w:t>Alternativas y excepciones</w:t>
      </w:r>
    </w:p>
    <w:p>
      <w:pPr>
        <w:numPr>
          <w:ilvl w:val="0"/>
          <w:numId w:val="35"/>
        </w:numPr>
        <w:spacing w:after="80" w:line="300" w:lineRule="auto"/>
      </w:pPr>
      <w:r>
        <w:rPr>
          <w:rFonts w:ascii="Calibri" w:hAnsi="Calibri" w:eastAsia="Calibri"/>
          <w:b w:val="0"/>
          <w:i w:val="0"/>
          <w:color w:val="000000"/>
          <w:sz w:val="20"/>
        </w:rPr>
        <w:t>Una evidencia duplicada devuelve el resultado existente y no vuelve a sumar.</w:t>
      </w:r>
    </w:p>
    <w:p>
      <w:pPr>
        <w:numPr>
          <w:ilvl w:val="0"/>
          <w:numId w:val="35"/>
        </w:numPr>
        <w:spacing w:after="80" w:line="300" w:lineRule="auto"/>
      </w:pPr>
      <w:r>
        <w:rPr>
          <w:rFonts w:ascii="Calibri" w:hAnsi="Calibri" w:eastAsia="Calibri"/>
          <w:b w:val="0"/>
          <w:i w:val="0"/>
          <w:color w:val="000000"/>
          <w:sz w:val="20"/>
        </w:rPr>
        <w:t>Una evidencia incompatible se conserva para diagnóstico, pero no modifica el mapa activo.</w:t>
      </w:r>
    </w:p>
    <w:p>
      <w:pPr>
        <w:numPr>
          <w:ilvl w:val="0"/>
          <w:numId w:val="35"/>
        </w:numPr>
        <w:spacing w:after="80" w:line="300" w:lineRule="auto"/>
      </w:pPr>
      <w:r>
        <w:rPr>
          <w:rFonts w:ascii="Calibri" w:hAnsi="Calibri" w:eastAsia="Calibri"/>
          <w:b w:val="0"/>
          <w:i w:val="0"/>
          <w:color w:val="000000"/>
          <w:sz w:val="20"/>
        </w:rPr>
        <w:t>Un recálculo por corrección crea una nueva derivación explicable y conserva la anterior.</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evidencia nueva y compatible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confirma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actualiza exactamente una vez el seguimiento y puede explicarse desde la evidencia hasta el valor mostrado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misma evidencia se entrega varias veces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procesan reintentos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progreso final coincide con una sola aplicación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CA-MVP-069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evidencia de exposición sin evaluación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calcula el progreso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presenta como dominio ni recibe el mismo peso que una respuesta evaluada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otra cuenta autenticada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intenta consultar el seguimiento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acceso se deniega y no se revela existencia, valores ni historial</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corrección de evidencia o fórmula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recalcula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conserva valor anterior, valor nuevo, versiones, motivo y momento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estudiante abre su mapa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carga bajo condiciones de referencia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estado confirmado está disponible dentro de los umbrales aplicables y se comunica sin depender solo de color</w:t>
            </w:r>
          </w:p>
        </w:tc>
      </w:tr>
    </w:tbl>
    <w:p>
      <w:pPr>
        <w:pStyle w:val="SmallNote"/>
        <w:spacing w:after="40"/>
      </w:pPr>
    </w:p>
    <w:p>
      <w:r>
        <w:br w:type="page"/>
      </w:r>
    </w:p>
    <w:p>
      <w:pPr>
        <w:pStyle w:val="Heading2"/>
      </w:pPr>
      <w:r>
        <w:t>5.13 CU-MVP-13 - Reanudar el estado confirmado</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Recuperar preferencias, respuestas confirmadas y punto de reanudación después de cerrar y volver.</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Práctica y evidencia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Estudiante registrado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 M07; M09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estudiante vuelve a la plataforma o a una canción estudiada.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un estado confirmado asociado al mismo usuario y las fuentes siguen disponibles o poseen tratamiento de compatibilidad.</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experiencia se reconstruye desde el último estado confirmado sin duplicar sesión, respuesta o progreso.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estado parcial o corrupto no se presenta como confirmado.</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F09</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CE-08, CE-11, CE-13</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 M07, M09,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RF-M01-014-017, 019-020, 022-024, 028, 030-031, 034, 048, 051-052, 056; RF-M07-001-009, 015-025, 096-121, 143-152, 184-204; RF-M09-001-009, 016-034, 046-060, 069-110, 131-155, 176-183, 189, 192-194, 200-213</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RN-M01-001-018; RN-M07-001-055; RN-M09-001-060;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PRI (RNF-MVP-068-079); REC (RNF-MVP-080-089); ACC (RNF-MVP-090-109); COM (RNF-MVP-110-119); OBS (RNF-MVP-120-131); MAN (RNF-MVP-132-143); DAT (RNF-MVP-144-150)</w:t>
      </w:r>
    </w:p>
    <w:p>
      <w:pPr>
        <w:pStyle w:val="Heading3"/>
      </w:pPr>
      <w:r>
        <w:t>Flujo principal</w:t>
      </w:r>
    </w:p>
    <w:p>
      <w:pPr>
        <w:numPr>
          <w:ilvl w:val="0"/>
          <w:numId w:val="36"/>
        </w:numPr>
        <w:spacing w:after="80" w:line="300" w:lineRule="auto"/>
      </w:pPr>
      <w:r>
        <w:rPr>
          <w:rFonts w:ascii="Calibri" w:hAnsi="Calibri" w:eastAsia="Calibri"/>
          <w:b w:val="0"/>
          <w:i w:val="0"/>
          <w:color w:val="000000"/>
          <w:sz w:val="20"/>
        </w:rPr>
        <w:t>El estudiante autentica y abre una canción o sesión previa.</w:t>
      </w:r>
    </w:p>
    <w:p>
      <w:pPr>
        <w:numPr>
          <w:ilvl w:val="0"/>
          <w:numId w:val="36"/>
        </w:numPr>
        <w:spacing w:after="80" w:line="300" w:lineRule="auto"/>
      </w:pPr>
      <w:r>
        <w:rPr>
          <w:rFonts w:ascii="Calibri" w:hAnsi="Calibri" w:eastAsia="Calibri"/>
          <w:b w:val="0"/>
          <w:i w:val="0"/>
          <w:color w:val="000000"/>
          <w:sz w:val="20"/>
        </w:rPr>
        <w:t>El sistema localiza preferencias y marcadores confirmados del usuario.</w:t>
      </w:r>
    </w:p>
    <w:p>
      <w:pPr>
        <w:numPr>
          <w:ilvl w:val="0"/>
          <w:numId w:val="36"/>
        </w:numPr>
        <w:spacing w:after="80" w:line="300" w:lineRule="auto"/>
      </w:pPr>
      <w:r>
        <w:rPr>
          <w:rFonts w:ascii="Calibri" w:hAnsi="Calibri" w:eastAsia="Calibri"/>
          <w:b w:val="0"/>
          <w:i w:val="0"/>
          <w:color w:val="000000"/>
          <w:sz w:val="20"/>
        </w:rPr>
        <w:t>Valida compatibilidad con las revisiones publicadas actuales.</w:t>
      </w:r>
    </w:p>
    <w:p>
      <w:pPr>
        <w:numPr>
          <w:ilvl w:val="0"/>
          <w:numId w:val="36"/>
        </w:numPr>
        <w:spacing w:after="80" w:line="300" w:lineRule="auto"/>
      </w:pPr>
      <w:r>
        <w:rPr>
          <w:rFonts w:ascii="Calibri" w:hAnsi="Calibri" w:eastAsia="Calibri"/>
          <w:b w:val="0"/>
          <w:i w:val="0"/>
          <w:color w:val="000000"/>
          <w:sz w:val="20"/>
        </w:rPr>
        <w:t>Reconstruye ayudas, respuestas confirmadas y punto de reanudación.</w:t>
      </w:r>
    </w:p>
    <w:p>
      <w:pPr>
        <w:numPr>
          <w:ilvl w:val="0"/>
          <w:numId w:val="36"/>
        </w:numPr>
        <w:spacing w:after="80" w:line="300" w:lineRule="auto"/>
      </w:pPr>
      <w:r>
        <w:rPr>
          <w:rFonts w:ascii="Calibri" w:hAnsi="Calibri" w:eastAsia="Calibri"/>
          <w:b w:val="0"/>
          <w:i w:val="0"/>
          <w:color w:val="000000"/>
          <w:sz w:val="20"/>
        </w:rPr>
        <w:t>La interfaz diferencia lo recuperado de cualquier actividad nueva aún no confirmada.</w:t>
      </w:r>
    </w:p>
    <w:p>
      <w:pPr>
        <w:pStyle w:val="Heading3"/>
      </w:pPr>
      <w:r>
        <w:t>Alternativas y excepciones</w:t>
      </w:r>
    </w:p>
    <w:p>
      <w:pPr>
        <w:numPr>
          <w:ilvl w:val="0"/>
          <w:numId w:val="37"/>
        </w:numPr>
        <w:spacing w:after="80" w:line="300" w:lineRule="auto"/>
      </w:pPr>
      <w:r>
        <w:rPr>
          <w:rFonts w:ascii="Calibri" w:hAnsi="Calibri" w:eastAsia="Calibri"/>
          <w:b w:val="0"/>
          <w:i w:val="0"/>
          <w:color w:val="000000"/>
          <w:sz w:val="20"/>
        </w:rPr>
        <w:t>Si una revisión cambió, se aplica la compatibilidad o migración explícita; no se mezcla contenido.</w:t>
      </w:r>
    </w:p>
    <w:p>
      <w:pPr>
        <w:numPr>
          <w:ilvl w:val="0"/>
          <w:numId w:val="37"/>
        </w:numPr>
        <w:spacing w:after="80" w:line="300" w:lineRule="auto"/>
      </w:pPr>
      <w:r>
        <w:rPr>
          <w:rFonts w:ascii="Calibri" w:hAnsi="Calibri" w:eastAsia="Calibri"/>
          <w:b w:val="0"/>
          <w:i w:val="0"/>
          <w:color w:val="000000"/>
          <w:sz w:val="20"/>
        </w:rPr>
        <w:t>Si el último estado está incompleto, se vuelve al último punto confirmado anterior.</w:t>
      </w:r>
    </w:p>
    <w:p>
      <w:pPr>
        <w:numPr>
          <w:ilvl w:val="0"/>
          <w:numId w:val="37"/>
        </w:numPr>
        <w:spacing w:after="80" w:line="300" w:lineRule="auto"/>
      </w:pPr>
      <w:r>
        <w:rPr>
          <w:rFonts w:ascii="Calibri" w:hAnsi="Calibri" w:eastAsia="Calibri"/>
          <w:b w:val="0"/>
          <w:i w:val="0"/>
          <w:color w:val="000000"/>
          <w:sz w:val="20"/>
        </w:rPr>
        <w:t>Si la recuperación falla, se ofrece un inicio seguro sin borrar el historial válido.</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preferencias, una respuesta y un punto confirmados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estudiante cierra y vuelve a autenticar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los tres se recuperan para la misma cuenta sin duplicación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estado parcial posterior al último confirmado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reanuda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parte del estado confirmado y no contabiliza el parcial como respuesta o progreso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revisión de la canción cambió</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el historial</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solo se reutiliza lo declarado compatible y se explica cualquier migración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otra cuenta en el mismo dispositivo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abre la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recibe preferencias, respuestas ni punto de reanudación del usuario anterior</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condiciones nominales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autentica y abre la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estado confirmado queda disponible con p95 menor o igual a 2 s después de autenticar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fallo temporal de recuperación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presenta la vista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se sobrescribe el estado válido, se informa el problema y se permite reintentar</w:t>
            </w:r>
          </w:p>
        </w:tc>
      </w:tr>
    </w:tbl>
    <w:p>
      <w:pPr>
        <w:pStyle w:val="SmallNote"/>
        <w:spacing w:after="40"/>
      </w:pPr>
    </w:p>
    <w:p>
      <w:r>
        <w:br w:type="page"/>
      </w:r>
    </w:p>
    <w:p>
      <w:pPr>
        <w:pStyle w:val="Heading2"/>
      </w:pPr>
      <w:r>
        <w:t>5.14 CU-MVP-14 - Registrar catálogo musical y fuente de YouTube</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Crear artista, obra, grabación y referencia incrustable como objetos canónicos separados y trazables.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 reproductor incrustado de YouTube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editor inicia el registro de una canción.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actor está autenticado y posee permisos de creación dentro de su alcance.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Los objetos quedan en estado no publicado, vinculados correctamente y listos para completar derechos y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falla no deja una publicación visible ni relaciones huérfanas.</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CE-02, CE-09, CE-10, CE-12,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RF-M02-001-008, 012-013, 026-031, 037-045, 047, 050, 067-089, 091-096; RF-M15-001-090, 151-180, 211-230; RF-M18-091-110, 151-165, 181-195, 206-230; RF-M19-001-020, 031-050, 061-080, 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38"/>
        </w:numPr>
        <w:spacing w:after="80" w:line="300" w:lineRule="auto"/>
      </w:pPr>
      <w:r>
        <w:rPr>
          <w:rFonts w:ascii="Calibri" w:hAnsi="Calibri" w:eastAsia="Calibri"/>
          <w:b w:val="0"/>
          <w:i w:val="0"/>
          <w:color w:val="000000"/>
          <w:sz w:val="20"/>
        </w:rPr>
        <w:t>El editor registra o selecciona el artista canónico.</w:t>
      </w:r>
    </w:p>
    <w:p>
      <w:pPr>
        <w:numPr>
          <w:ilvl w:val="0"/>
          <w:numId w:val="38"/>
        </w:numPr>
        <w:spacing w:after="80" w:line="300" w:lineRule="auto"/>
      </w:pPr>
      <w:r>
        <w:rPr>
          <w:rFonts w:ascii="Calibri" w:hAnsi="Calibri" w:eastAsia="Calibri"/>
          <w:b w:val="0"/>
          <w:i w:val="0"/>
          <w:color w:val="000000"/>
          <w:sz w:val="20"/>
        </w:rPr>
        <w:t>Registra la obra y una grabación concreta con sus créditos esenciales.</w:t>
      </w:r>
    </w:p>
    <w:p>
      <w:pPr>
        <w:numPr>
          <w:ilvl w:val="0"/>
          <w:numId w:val="38"/>
        </w:numPr>
        <w:spacing w:after="80" w:line="300" w:lineRule="auto"/>
      </w:pPr>
      <w:r>
        <w:rPr>
          <w:rFonts w:ascii="Calibri" w:hAnsi="Calibri" w:eastAsia="Calibri"/>
          <w:b w:val="0"/>
          <w:i w:val="0"/>
          <w:color w:val="000000"/>
          <w:sz w:val="20"/>
        </w:rPr>
        <w:t>Añade la referencia o identificador de YouTube y metadatos propios permitidos.</w:t>
      </w:r>
    </w:p>
    <w:p>
      <w:pPr>
        <w:numPr>
          <w:ilvl w:val="0"/>
          <w:numId w:val="38"/>
        </w:numPr>
        <w:spacing w:after="80" w:line="300" w:lineRule="auto"/>
      </w:pPr>
      <w:r>
        <w:rPr>
          <w:rFonts w:ascii="Calibri" w:hAnsi="Calibri" w:eastAsia="Calibri"/>
          <w:b w:val="0"/>
          <w:i w:val="0"/>
          <w:color w:val="000000"/>
          <w:sz w:val="20"/>
        </w:rPr>
        <w:t>El sistema valida formato, duplicados, relaciones y posibilidad de incrustación conocida.</w:t>
      </w:r>
    </w:p>
    <w:p>
      <w:pPr>
        <w:numPr>
          <w:ilvl w:val="0"/>
          <w:numId w:val="38"/>
        </w:numPr>
        <w:spacing w:after="80" w:line="300" w:lineRule="auto"/>
      </w:pPr>
      <w:r>
        <w:rPr>
          <w:rFonts w:ascii="Calibri" w:hAnsi="Calibri" w:eastAsia="Calibri"/>
          <w:b w:val="0"/>
          <w:i w:val="0"/>
          <w:color w:val="000000"/>
          <w:sz w:val="20"/>
        </w:rPr>
        <w:t>Los objetos se guardan como borrador con propietario, actor y correlación.</w:t>
      </w:r>
    </w:p>
    <w:p>
      <w:pPr>
        <w:pStyle w:val="Heading3"/>
      </w:pPr>
      <w:r>
        <w:t>Alternativas y excepciones</w:t>
      </w:r>
    </w:p>
    <w:p>
      <w:pPr>
        <w:numPr>
          <w:ilvl w:val="0"/>
          <w:numId w:val="39"/>
        </w:numPr>
        <w:spacing w:after="80" w:line="300" w:lineRule="auto"/>
      </w:pPr>
      <w:r>
        <w:rPr>
          <w:rFonts w:ascii="Calibri" w:hAnsi="Calibri" w:eastAsia="Calibri"/>
          <w:b w:val="0"/>
          <w:i w:val="0"/>
          <w:color w:val="000000"/>
          <w:sz w:val="20"/>
        </w:rPr>
        <w:t>Un posible duplicado se presenta para resolución y no se fusiona automáticamente.</w:t>
      </w:r>
    </w:p>
    <w:p>
      <w:pPr>
        <w:numPr>
          <w:ilvl w:val="0"/>
          <w:numId w:val="39"/>
        </w:numPr>
        <w:spacing w:after="80" w:line="300" w:lineRule="auto"/>
      </w:pPr>
      <w:r>
        <w:rPr>
          <w:rFonts w:ascii="Calibri" w:hAnsi="Calibri" w:eastAsia="Calibri"/>
          <w:b w:val="0"/>
          <w:i w:val="0"/>
          <w:color w:val="000000"/>
          <w:sz w:val="20"/>
        </w:rPr>
        <w:t>Un video no incrustable puede guardarse como incidencia o borrador, pero no habilita publicación.</w:t>
      </w:r>
    </w:p>
    <w:p>
      <w:pPr>
        <w:numPr>
          <w:ilvl w:val="0"/>
          <w:numId w:val="39"/>
        </w:numPr>
        <w:spacing w:after="80" w:line="300" w:lineRule="auto"/>
      </w:pPr>
      <w:r>
        <w:rPr>
          <w:rFonts w:ascii="Calibri" w:hAnsi="Calibri" w:eastAsia="Calibri"/>
          <w:b w:val="0"/>
          <w:i w:val="0"/>
          <w:color w:val="000000"/>
          <w:sz w:val="20"/>
        </w:rPr>
        <w:t>El editor sin permiso sobre un artista o ámbito recibe denegación antes de modificarlo.</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CA-MVP-079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editor autorizado y datos válidos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registra artista, obra, grabación y fuente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crean objetos separados, enlazados y no publicados con identificadores estables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posible grabación duplicada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crear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advierte, bloquea la duplicación no resuelta y conserva ambas fuentes para comparación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URL o referencia de YouTube inválida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rechaza como fuente publicable sin consultar servicios externos no autorizados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editor fuera del alcance concedido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intenta editar un objeto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solicitud se deniega antes del cambio y queda auditada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fallo después de crear parte de la relación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termina la operación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no hay huérfanos visibles y la reanudación o reversión es segura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revisión de red y almacenamiento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registra la fuente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conserva solo referencia y metadatos propios; no se descargan ni almacenan bytes audiovisuales</w:t>
            </w:r>
          </w:p>
        </w:tc>
      </w:tr>
    </w:tbl>
    <w:p>
      <w:pPr>
        <w:pStyle w:val="SmallNote"/>
        <w:spacing w:after="40"/>
      </w:pPr>
    </w:p>
    <w:p>
      <w:r>
        <w:br w:type="page"/>
      </w:r>
    </w:p>
    <w:p>
      <w:pPr>
        <w:pStyle w:val="Heading2"/>
      </w:pPr>
      <w:r>
        <w:t>5.15 CU-MVP-15 - Registrar créditos, procedencia, derechos y disponibilidad</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Demostrar de dónde proviene cada contenido, quién puede usarse, en qué alcance y durante qué vigencia.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Traductor/revisor; administrador;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incorpora o modifica contenido que requiere control de uso.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objeto canónico y su revisión editorial existen.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revisión conserva créditos, procedencia, estado y alcance suficientes para decidir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ausencia o vencimiento de información obligatoria bloquea la publicación.</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 F04,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 M04,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RF-M02-067-089, 091-096; RF-M04-119-157; RF-M15-001-090, 151-180, 211-230; RF-M18-091-110, 151-165, 181-195, 206-230; RF-M19-001-020, 031-050, 061-080, 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RN-M04-001-044;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DIS (RNF-MVP-026-037); SEG (RNF-MVP-046-067); REC (RNF-MVP-080-089); OBS (RNF-MVP-120-131); MAN (RNF-MVP-132-143); DAT (RNF-MVP-144-150)</w:t>
      </w:r>
    </w:p>
    <w:p>
      <w:pPr>
        <w:pStyle w:val="Heading3"/>
      </w:pPr>
      <w:r>
        <w:t>Flujo principal</w:t>
      </w:r>
    </w:p>
    <w:p>
      <w:pPr>
        <w:numPr>
          <w:ilvl w:val="0"/>
          <w:numId w:val="40"/>
        </w:numPr>
        <w:spacing w:after="80" w:line="300" w:lineRule="auto"/>
      </w:pPr>
      <w:r>
        <w:rPr>
          <w:rFonts w:ascii="Calibri" w:hAnsi="Calibri" w:eastAsia="Calibri"/>
          <w:b w:val="0"/>
          <w:i w:val="0"/>
          <w:color w:val="000000"/>
          <w:sz w:val="20"/>
        </w:rPr>
        <w:t>El actor selecciona el objeto y la revisión editorial concreta.</w:t>
      </w:r>
    </w:p>
    <w:p>
      <w:pPr>
        <w:numPr>
          <w:ilvl w:val="0"/>
          <w:numId w:val="40"/>
        </w:numPr>
        <w:spacing w:after="80" w:line="300" w:lineRule="auto"/>
      </w:pPr>
      <w:r>
        <w:rPr>
          <w:rFonts w:ascii="Calibri" w:hAnsi="Calibri" w:eastAsia="Calibri"/>
          <w:b w:val="0"/>
          <w:i w:val="0"/>
          <w:color w:val="000000"/>
          <w:sz w:val="20"/>
        </w:rPr>
        <w:t>Registra fuente, titularidad o autorización, usos, atribución, territorio y vigencia aplicables.</w:t>
      </w:r>
    </w:p>
    <w:p>
      <w:pPr>
        <w:numPr>
          <w:ilvl w:val="0"/>
          <w:numId w:val="40"/>
        </w:numPr>
        <w:spacing w:after="80" w:line="300" w:lineRule="auto"/>
      </w:pPr>
      <w:r>
        <w:rPr>
          <w:rFonts w:ascii="Calibri" w:hAnsi="Calibri" w:eastAsia="Calibri"/>
          <w:b w:val="0"/>
          <w:i w:val="0"/>
          <w:color w:val="000000"/>
          <w:sz w:val="20"/>
        </w:rPr>
        <w:t>El sistema valida campos, compatibilidad y documentos o evidencias requeridos.</w:t>
      </w:r>
    </w:p>
    <w:p>
      <w:pPr>
        <w:numPr>
          <w:ilvl w:val="0"/>
          <w:numId w:val="40"/>
        </w:numPr>
        <w:spacing w:after="80" w:line="300" w:lineRule="auto"/>
      </w:pPr>
      <w:r>
        <w:rPr>
          <w:rFonts w:ascii="Calibri" w:hAnsi="Calibri" w:eastAsia="Calibri"/>
          <w:b w:val="0"/>
          <w:i w:val="0"/>
          <w:color w:val="000000"/>
          <w:sz w:val="20"/>
        </w:rPr>
        <w:t>Calcula el estado editorial de derechos sin modificar el objeto canónico.</w:t>
      </w:r>
    </w:p>
    <w:p>
      <w:pPr>
        <w:numPr>
          <w:ilvl w:val="0"/>
          <w:numId w:val="40"/>
        </w:numPr>
        <w:spacing w:after="80" w:line="300" w:lineRule="auto"/>
      </w:pPr>
      <w:r>
        <w:rPr>
          <w:rFonts w:ascii="Calibri" w:hAnsi="Calibri" w:eastAsia="Calibri"/>
          <w:b w:val="0"/>
          <w:i w:val="0"/>
          <w:color w:val="000000"/>
          <w:sz w:val="20"/>
        </w:rPr>
        <w:t>La decisión queda disponible para el flujo de publicación con actor y versión.</w:t>
      </w:r>
    </w:p>
    <w:p>
      <w:pPr>
        <w:pStyle w:val="Heading3"/>
      </w:pPr>
      <w:r>
        <w:t>Alternativas y excepciones</w:t>
      </w:r>
    </w:p>
    <w:p>
      <w:pPr>
        <w:numPr>
          <w:ilvl w:val="0"/>
          <w:numId w:val="41"/>
        </w:numPr>
        <w:spacing w:after="80" w:line="300" w:lineRule="auto"/>
      </w:pPr>
      <w:r>
        <w:rPr>
          <w:rFonts w:ascii="Calibri" w:hAnsi="Calibri" w:eastAsia="Calibri"/>
          <w:b w:val="0"/>
          <w:i w:val="0"/>
          <w:color w:val="000000"/>
          <w:sz w:val="20"/>
        </w:rPr>
        <w:t>Un dato faltante o contradictorio mantiene el objeto bloqueado y explica la causa.</w:t>
      </w:r>
    </w:p>
    <w:p>
      <w:pPr>
        <w:numPr>
          <w:ilvl w:val="0"/>
          <w:numId w:val="41"/>
        </w:numPr>
        <w:spacing w:after="80" w:line="300" w:lineRule="auto"/>
      </w:pPr>
      <w:r>
        <w:rPr>
          <w:rFonts w:ascii="Calibri" w:hAnsi="Calibri" w:eastAsia="Calibri"/>
          <w:b w:val="0"/>
          <w:i w:val="0"/>
          <w:color w:val="000000"/>
          <w:sz w:val="20"/>
        </w:rPr>
        <w:t>El vencimiento posterior afecta disponibilidad hacia adelante, sin borrar publicaciones históricas ni su evidencia.</w:t>
      </w:r>
    </w:p>
    <w:p>
      <w:pPr>
        <w:numPr>
          <w:ilvl w:val="0"/>
          <w:numId w:val="41"/>
        </w:numPr>
        <w:spacing w:after="80" w:line="300" w:lineRule="auto"/>
      </w:pPr>
      <w:r>
        <w:rPr>
          <w:rFonts w:ascii="Calibri" w:hAnsi="Calibri" w:eastAsia="Calibri"/>
          <w:b w:val="0"/>
          <w:i w:val="0"/>
          <w:color w:val="000000"/>
          <w:sz w:val="20"/>
        </w:rPr>
        <w:t>Una modificación protegida exige el permiso y aprobación configurados.</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procedencia y autorización completas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 la revisión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queda elegible en derechos con alcance, vigencia, atribución y evidencia identificables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falta la procedencia de letra o traducción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solicita publicación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publicación se bloquea y se señala el dato requerido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autorización vencida o fuera de territorio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evalúa disponibilidad</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contenido no se ofrece donde no corresponde y se conserva el historial</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actor sin permiso de derechos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intenta modificar la autorización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operación se deniega antes del cambio y no revela evidencia restringida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CA-MVP-089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corrección legítima de atribución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aprueba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nueva revisión y la versión publicada anterior permanece identificable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auditoría de la decisión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muestra actor, objeto, antes/después, motivo, fecha, versión y correlación</w:t>
            </w:r>
          </w:p>
        </w:tc>
      </w:tr>
    </w:tbl>
    <w:p>
      <w:pPr>
        <w:pStyle w:val="SmallNote"/>
        <w:spacing w:after="40"/>
      </w:pPr>
    </w:p>
    <w:p>
      <w:r>
        <w:br w:type="page"/>
      </w:r>
    </w:p>
    <w:p>
      <w:pPr>
        <w:pStyle w:val="Heading2"/>
      </w:pPr>
      <w:r>
        <w:t>5.16 CU-MVP-16 - Estructurar y sincronizar la letra japonesa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Preparar una letra versionada con secciones, líneas, tokens y segmentos temporales vinculados a la grabación exacta.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Reproductor incrustado de YouTube; M03;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editor abre una grabación en el editor de letra.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grabación y fuente existen; el editor tiene permiso y una revisión editable.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letra y sincronización quedan validadas en una revisión lista para integrarse al paquete.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Los cambios no alteran la revisión publicada ni otra grabación.</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F03,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CE-03, 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 M03, M15,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RF-M03-001-087, 097-123; RF-M02-026-031, 067-089; RF-M15-001-090, 151-180, 211-230; RF-M18-091-110, 151-165, 181-195, 206-230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RN-M03-001-034; RN-M15-001-060;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42"/>
        </w:numPr>
        <w:spacing w:after="80" w:line="300" w:lineRule="auto"/>
      </w:pPr>
      <w:r>
        <w:rPr>
          <w:rFonts w:ascii="Calibri" w:hAnsi="Calibri" w:eastAsia="Calibri"/>
          <w:b w:val="0"/>
          <w:i w:val="0"/>
          <w:color w:val="000000"/>
          <w:sz w:val="20"/>
        </w:rPr>
        <w:t>El editor crea una revisión de letra asociada a la grabación.</w:t>
      </w:r>
    </w:p>
    <w:p>
      <w:pPr>
        <w:numPr>
          <w:ilvl w:val="0"/>
          <w:numId w:val="42"/>
        </w:numPr>
        <w:spacing w:after="80" w:line="300" w:lineRule="auto"/>
      </w:pPr>
      <w:r>
        <w:rPr>
          <w:rFonts w:ascii="Calibri" w:hAnsi="Calibri" w:eastAsia="Calibri"/>
          <w:b w:val="0"/>
          <w:i w:val="0"/>
          <w:color w:val="000000"/>
          <w:sz w:val="20"/>
        </w:rPr>
        <w:t>Introduce el texto japonés y lo divide en secciones, líneas y tokens canónicos.</w:t>
      </w:r>
    </w:p>
    <w:p>
      <w:pPr>
        <w:numPr>
          <w:ilvl w:val="0"/>
          <w:numId w:val="42"/>
        </w:numPr>
        <w:spacing w:after="80" w:line="300" w:lineRule="auto"/>
      </w:pPr>
      <w:r>
        <w:rPr>
          <w:rFonts w:ascii="Calibri" w:hAnsi="Calibri" w:eastAsia="Calibri"/>
          <w:b w:val="0"/>
          <w:i w:val="0"/>
          <w:color w:val="000000"/>
          <w:sz w:val="20"/>
        </w:rPr>
        <w:t>Asigna tiempos de inicio y fin usando la línea de tiempo de la fuente.</w:t>
      </w:r>
    </w:p>
    <w:p>
      <w:pPr>
        <w:numPr>
          <w:ilvl w:val="0"/>
          <w:numId w:val="42"/>
        </w:numPr>
        <w:spacing w:after="80" w:line="300" w:lineRule="auto"/>
      </w:pPr>
      <w:r>
        <w:rPr>
          <w:rFonts w:ascii="Calibri" w:hAnsi="Calibri" w:eastAsia="Calibri"/>
          <w:b w:val="0"/>
          <w:i w:val="0"/>
          <w:color w:val="000000"/>
          <w:sz w:val="20"/>
        </w:rPr>
        <w:t>Previsualiza reproducción, resaltado y navegación en distintos puntos.</w:t>
      </w:r>
    </w:p>
    <w:p>
      <w:pPr>
        <w:numPr>
          <w:ilvl w:val="0"/>
          <w:numId w:val="42"/>
        </w:numPr>
        <w:spacing w:after="80" w:line="300" w:lineRule="auto"/>
      </w:pPr>
      <w:r>
        <w:rPr>
          <w:rFonts w:ascii="Calibri" w:hAnsi="Calibri" w:eastAsia="Calibri"/>
          <w:b w:val="0"/>
          <w:i w:val="0"/>
          <w:color w:val="000000"/>
          <w:sz w:val="20"/>
        </w:rPr>
        <w:t>Ejecuta validaciones y guarda una revisión congelable para revisión editorial.</w:t>
      </w:r>
    </w:p>
    <w:p>
      <w:pPr>
        <w:pStyle w:val="Heading3"/>
      </w:pPr>
      <w:r>
        <w:t>Alternativas y excepciones</w:t>
      </w:r>
    </w:p>
    <w:p>
      <w:pPr>
        <w:numPr>
          <w:ilvl w:val="0"/>
          <w:numId w:val="43"/>
        </w:numPr>
        <w:spacing w:after="80" w:line="300" w:lineRule="auto"/>
      </w:pPr>
      <w:r>
        <w:rPr>
          <w:rFonts w:ascii="Calibri" w:hAnsi="Calibri" w:eastAsia="Calibri"/>
          <w:b w:val="0"/>
          <w:i w:val="0"/>
          <w:color w:val="000000"/>
          <w:sz w:val="20"/>
        </w:rPr>
        <w:t>Segmentos superpuestos, invertidos o fuera de duración producen errores localizados.</w:t>
      </w:r>
    </w:p>
    <w:p>
      <w:pPr>
        <w:numPr>
          <w:ilvl w:val="0"/>
          <w:numId w:val="43"/>
        </w:numPr>
        <w:spacing w:after="80" w:line="300" w:lineRule="auto"/>
      </w:pPr>
      <w:r>
        <w:rPr>
          <w:rFonts w:ascii="Calibri" w:hAnsi="Calibri" w:eastAsia="Calibri"/>
          <w:b w:val="0"/>
          <w:i w:val="0"/>
          <w:color w:val="000000"/>
          <w:sz w:val="20"/>
        </w:rPr>
        <w:t>Si YouTube no está disponible, la edición de texto puede continuar, pero no se confirma la validación temporal pendiente.</w:t>
      </w:r>
    </w:p>
    <w:p>
      <w:pPr>
        <w:numPr>
          <w:ilvl w:val="0"/>
          <w:numId w:val="43"/>
        </w:numPr>
        <w:spacing w:after="80" w:line="300" w:lineRule="auto"/>
      </w:pPr>
      <w:r>
        <w:rPr>
          <w:rFonts w:ascii="Calibri" w:hAnsi="Calibri" w:eastAsia="Calibri"/>
          <w:b w:val="0"/>
          <w:i w:val="0"/>
          <w:color w:val="000000"/>
          <w:sz w:val="20"/>
        </w:rPr>
        <w:t>Una edición concurrente se detecta y no sobrescribe silenciosamente cambios ajenos.</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grabación y texto japonés válidos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estructura y sincroniza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cada línea y token posee identidad estable y los segmentos cumplen orden y límites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segmento con fin anterior al inicio o superposición prohibida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bloquea la revisión y el error identifica el segmento y la regla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segunda grabación de la obra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el editor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letra y sincronización no se reutilizan sin compatibilidad explícita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revisión publicada existente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corrige la letra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nueva revisión y la publicada permanece inmutable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navegación con teclado en la línea de tiempo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editan y previsualizan segmentos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los controles tienen nombre, estado y foco visibles y no dependen solo de arrastre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búsqueda a distintos instantes de la canción patrón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previsualiza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línea activa coincide con los segmentos guardados y la desviación cumple el umbral de sincronización aplicable</w:t>
            </w:r>
          </w:p>
        </w:tc>
      </w:tr>
    </w:tbl>
    <w:p>
      <w:pPr>
        <w:pStyle w:val="SmallNote"/>
        <w:spacing w:after="40"/>
      </w:pPr>
    </w:p>
    <w:p>
      <w:r>
        <w:br w:type="page"/>
      </w:r>
    </w:p>
    <w:p>
      <w:pPr>
        <w:pStyle w:val="Heading2"/>
      </w:pPr>
      <w:r>
        <w:t>5.17 CU-MVP-17 - Preparar y revisar la traducción al español</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Crear traducciones literal y natural alineadas con la letra, con notas, autoría y revisión identificables.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Traductor/revisor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 M04;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traductor abre una revisión compatible de letra.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letra japonesa está estructurada y existe una revisión editable de traducción.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traducción al español queda alineada, validada y lista para formar parte del paquete publicado.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traducción incompleta o incompatible no reemplaza la publicada.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F04,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CE-04, 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M03, M04, M15,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RF-M04-001-051, 054-072, 085-099, 111-116, 119-157; RF-M03-001-087, 097-123; RF-M15-001-090, 151-180, 211-230; RF-M18-091-110, 151-165, 181-195, 206-230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RN-M03-001-034; RN-M04-001-044; RN-M15-001-060;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44"/>
        </w:numPr>
        <w:spacing w:after="80" w:line="300" w:lineRule="auto"/>
      </w:pPr>
      <w:r>
        <w:rPr>
          <w:rFonts w:ascii="Calibri" w:hAnsi="Calibri" w:eastAsia="Calibri"/>
          <w:b w:val="0"/>
          <w:i w:val="0"/>
          <w:color w:val="000000"/>
          <w:sz w:val="20"/>
        </w:rPr>
        <w:t>El traductor crea o abre la revisión asociada a una letra concreta.</w:t>
      </w:r>
    </w:p>
    <w:p>
      <w:pPr>
        <w:numPr>
          <w:ilvl w:val="0"/>
          <w:numId w:val="44"/>
        </w:numPr>
        <w:spacing w:after="80" w:line="300" w:lineRule="auto"/>
      </w:pPr>
      <w:r>
        <w:rPr>
          <w:rFonts w:ascii="Calibri" w:hAnsi="Calibri" w:eastAsia="Calibri"/>
          <w:b w:val="0"/>
          <w:i w:val="0"/>
          <w:color w:val="000000"/>
          <w:sz w:val="20"/>
        </w:rPr>
        <w:t>Registra traducción literal y natural en español por unidad alineable.</w:t>
      </w:r>
    </w:p>
    <w:p>
      <w:pPr>
        <w:numPr>
          <w:ilvl w:val="0"/>
          <w:numId w:val="44"/>
        </w:numPr>
        <w:spacing w:after="80" w:line="300" w:lineRule="auto"/>
      </w:pPr>
      <w:r>
        <w:rPr>
          <w:rFonts w:ascii="Calibri" w:hAnsi="Calibri" w:eastAsia="Calibri"/>
          <w:b w:val="0"/>
          <w:i w:val="0"/>
          <w:color w:val="000000"/>
          <w:sz w:val="20"/>
        </w:rPr>
        <w:t>Añade notas y decisiones cuando la correspondencia requiere explicación.</w:t>
      </w:r>
    </w:p>
    <w:p>
      <w:pPr>
        <w:numPr>
          <w:ilvl w:val="0"/>
          <w:numId w:val="44"/>
        </w:numPr>
        <w:spacing w:after="80" w:line="300" w:lineRule="auto"/>
      </w:pPr>
      <w:r>
        <w:rPr>
          <w:rFonts w:ascii="Calibri" w:hAnsi="Calibri" w:eastAsia="Calibri"/>
          <w:b w:val="0"/>
          <w:i w:val="0"/>
          <w:color w:val="000000"/>
          <w:sz w:val="20"/>
        </w:rPr>
        <w:t>Otro actor autorizado revisa observaciones, consistencia y procedencia.</w:t>
      </w:r>
    </w:p>
    <w:p>
      <w:pPr>
        <w:numPr>
          <w:ilvl w:val="0"/>
          <w:numId w:val="44"/>
        </w:numPr>
        <w:spacing w:after="80" w:line="300" w:lineRule="auto"/>
      </w:pPr>
      <w:r>
        <w:rPr>
          <w:rFonts w:ascii="Calibri" w:hAnsi="Calibri" w:eastAsia="Calibri"/>
          <w:b w:val="0"/>
          <w:i w:val="0"/>
          <w:color w:val="000000"/>
          <w:sz w:val="20"/>
        </w:rPr>
        <w:t>La revisión aprobada se congela con autoría, revisor y relación de versión.</w:t>
      </w:r>
    </w:p>
    <w:p>
      <w:pPr>
        <w:pStyle w:val="Heading3"/>
      </w:pPr>
      <w:r>
        <w:t>Alternativas y excepciones</w:t>
      </w:r>
    </w:p>
    <w:p>
      <w:pPr>
        <w:numPr>
          <w:ilvl w:val="0"/>
          <w:numId w:val="45"/>
        </w:numPr>
        <w:spacing w:after="80" w:line="300" w:lineRule="auto"/>
      </w:pPr>
      <w:r>
        <w:rPr>
          <w:rFonts w:ascii="Calibri" w:hAnsi="Calibri" w:eastAsia="Calibri"/>
          <w:b w:val="0"/>
          <w:i w:val="0"/>
          <w:color w:val="000000"/>
          <w:sz w:val="20"/>
        </w:rPr>
        <w:t>Una línea sin traducción obligatoria mantiene la revisión incompleta y no publicable.</w:t>
      </w:r>
    </w:p>
    <w:p>
      <w:pPr>
        <w:numPr>
          <w:ilvl w:val="0"/>
          <w:numId w:val="45"/>
        </w:numPr>
        <w:spacing w:after="80" w:line="300" w:lineRule="auto"/>
      </w:pPr>
      <w:r>
        <w:rPr>
          <w:rFonts w:ascii="Calibri" w:hAnsi="Calibri" w:eastAsia="Calibri"/>
          <w:b w:val="0"/>
          <w:i w:val="0"/>
          <w:color w:val="000000"/>
          <w:sz w:val="20"/>
        </w:rPr>
        <w:t>Una edición de la letra marca las alineaciones afectadas para revisión explícita.</w:t>
      </w:r>
    </w:p>
    <w:p>
      <w:pPr>
        <w:numPr>
          <w:ilvl w:val="0"/>
          <w:numId w:val="45"/>
        </w:numPr>
        <w:spacing w:after="80" w:line="300" w:lineRule="auto"/>
      </w:pPr>
      <w:r>
        <w:rPr>
          <w:rFonts w:ascii="Calibri" w:hAnsi="Calibri" w:eastAsia="Calibri"/>
          <w:b w:val="0"/>
          <w:i w:val="0"/>
          <w:color w:val="000000"/>
          <w:sz w:val="20"/>
        </w:rPr>
        <w:t>El traductor sin permiso de publicación solo puede someter la revisión, no publicarla.</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letra estructurada y traducciones completas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somete a revisión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cada unidad española queda alineada a la fuente japonesa y conserva autoría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línea obligatoria sin traducción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revisión no pasa a publicable y el sistema identifica la omisión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CA-MVP-099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letra fuente cambia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la traducción anterior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las alineaciones afectadas se marcan y no se declaran compatibles automáticamente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nota editorial restringida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un estudiante abre la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solo se muestra la anotación publicada y no comentarios internos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revisor usa teclado y lector de pantalla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recorre diferencias y observaciones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puede identificar fuente, destino, estado y acciones sin depender del color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proceso completo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inspeccionan llamadas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ningún texto se envía a traductores o servicios lingüísticos externos</w:t>
            </w:r>
          </w:p>
        </w:tc>
      </w:tr>
    </w:tbl>
    <w:p>
      <w:pPr>
        <w:pStyle w:val="SmallNote"/>
        <w:spacing w:after="40"/>
      </w:pPr>
    </w:p>
    <w:p>
      <w:r>
        <w:br w:type="page"/>
      </w:r>
    </w:p>
    <w:p>
      <w:pPr>
        <w:pStyle w:val="Heading2"/>
      </w:pPr>
      <w:r>
        <w:t>5.18 CU-MVP-18 - Preparar y validar el análisis de japonés</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Vincular lecturas, furigana, romaji, vocabulario, kanji, morfología y gramática con tokens canónicos.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Traductor/revisor; M05;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editor abre una revisión compatible de letra.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letra está tokenizada y los catálogos lingüísticos P0 están vigentes.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análisis queda validado, trazable y compatible con la letra seleccionada.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Los errores no generan copias divergentes del token ni contenido publicado parcial.</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F05,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CE-05, CE-09, CE-10, CE-12,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M03, M05,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RF-M05-001-017, 022-025, 028-072, 083-102, 106-155, 162-205; RF-M03-001-087, 097-123; RF-M15-001-090, 151-180, 211-230; RF-M18-091-110, 151-165, 181-195, 206-230; RF-M19-001-020, 061-080, 151-175,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RN-M03-001-034; RN-M05-001-049;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46"/>
        </w:numPr>
        <w:spacing w:after="80" w:line="300" w:lineRule="auto"/>
      </w:pPr>
      <w:r>
        <w:rPr>
          <w:rFonts w:ascii="Calibri" w:hAnsi="Calibri" w:eastAsia="Calibri"/>
          <w:b w:val="0"/>
          <w:i w:val="0"/>
          <w:color w:val="000000"/>
          <w:sz w:val="20"/>
        </w:rPr>
        <w:t>El editor selecciona un token canónico de la letra.</w:t>
      </w:r>
    </w:p>
    <w:p>
      <w:pPr>
        <w:numPr>
          <w:ilvl w:val="0"/>
          <w:numId w:val="46"/>
        </w:numPr>
        <w:spacing w:after="80" w:line="300" w:lineRule="auto"/>
      </w:pPr>
      <w:r>
        <w:rPr>
          <w:rFonts w:ascii="Calibri" w:hAnsi="Calibri" w:eastAsia="Calibri"/>
          <w:b w:val="0"/>
          <w:i w:val="0"/>
          <w:color w:val="000000"/>
          <w:sz w:val="20"/>
        </w:rPr>
        <w:t>Registra o relaciona lectura, forma, significado contextual y objetos aplicables.</w:t>
      </w:r>
    </w:p>
    <w:p>
      <w:pPr>
        <w:numPr>
          <w:ilvl w:val="0"/>
          <w:numId w:val="46"/>
        </w:numPr>
        <w:spacing w:after="80" w:line="300" w:lineRule="auto"/>
      </w:pPr>
      <w:r>
        <w:rPr>
          <w:rFonts w:ascii="Calibri" w:hAnsi="Calibri" w:eastAsia="Calibri"/>
          <w:b w:val="0"/>
          <w:i w:val="0"/>
          <w:color w:val="000000"/>
          <w:sz w:val="20"/>
        </w:rPr>
        <w:t>Añade referencias de kanji, gramática y nivel orientativo cuando corresponda.</w:t>
      </w:r>
    </w:p>
    <w:p>
      <w:pPr>
        <w:numPr>
          <w:ilvl w:val="0"/>
          <w:numId w:val="46"/>
        </w:numPr>
        <w:spacing w:after="80" w:line="300" w:lineRule="auto"/>
      </w:pPr>
      <w:r>
        <w:rPr>
          <w:rFonts w:ascii="Calibri" w:hAnsi="Calibri" w:eastAsia="Calibri"/>
          <w:b w:val="0"/>
          <w:i w:val="0"/>
          <w:color w:val="000000"/>
          <w:sz w:val="20"/>
        </w:rPr>
        <w:t>El sistema valida integridad, idioma, duplicados y compatibilidad de revisión.</w:t>
      </w:r>
    </w:p>
    <w:p>
      <w:pPr>
        <w:numPr>
          <w:ilvl w:val="0"/>
          <w:numId w:val="46"/>
        </w:numPr>
        <w:spacing w:after="80" w:line="300" w:lineRule="auto"/>
      </w:pPr>
      <w:r>
        <w:rPr>
          <w:rFonts w:ascii="Calibri" w:hAnsi="Calibri" w:eastAsia="Calibri"/>
          <w:b w:val="0"/>
          <w:i w:val="0"/>
          <w:color w:val="000000"/>
          <w:sz w:val="20"/>
        </w:rPr>
        <w:t>El conjunto se somete como revisión de análisis sin copiar la letra fuente.</w:t>
      </w:r>
    </w:p>
    <w:p>
      <w:pPr>
        <w:pStyle w:val="Heading3"/>
      </w:pPr>
      <w:r>
        <w:t>Alternativas y excepciones</w:t>
      </w:r>
    </w:p>
    <w:p>
      <w:pPr>
        <w:numPr>
          <w:ilvl w:val="0"/>
          <w:numId w:val="47"/>
        </w:numPr>
        <w:spacing w:after="80" w:line="300" w:lineRule="auto"/>
      </w:pPr>
      <w:r>
        <w:rPr>
          <w:rFonts w:ascii="Calibri" w:hAnsi="Calibri" w:eastAsia="Calibri"/>
          <w:b w:val="0"/>
          <w:i w:val="0"/>
          <w:color w:val="000000"/>
          <w:sz w:val="20"/>
        </w:rPr>
        <w:t>Un análisis sin token fuente válido se rechaza como huérfano.</w:t>
      </w:r>
    </w:p>
    <w:p>
      <w:pPr>
        <w:numPr>
          <w:ilvl w:val="0"/>
          <w:numId w:val="47"/>
        </w:numPr>
        <w:spacing w:after="80" w:line="300" w:lineRule="auto"/>
      </w:pPr>
      <w:r>
        <w:rPr>
          <w:rFonts w:ascii="Calibri" w:hAnsi="Calibri" w:eastAsia="Calibri"/>
          <w:b w:val="0"/>
          <w:i w:val="0"/>
          <w:color w:val="000000"/>
          <w:sz w:val="20"/>
        </w:rPr>
        <w:t>Varias lecturas posibles se conservan como alternativas contextualizadas, no como reemplazos destructivos.</w:t>
      </w:r>
    </w:p>
    <w:p>
      <w:pPr>
        <w:numPr>
          <w:ilvl w:val="0"/>
          <w:numId w:val="47"/>
        </w:numPr>
        <w:spacing w:after="80" w:line="300" w:lineRule="auto"/>
      </w:pPr>
      <w:r>
        <w:rPr>
          <w:rFonts w:ascii="Calibri" w:hAnsi="Calibri" w:eastAsia="Calibri"/>
          <w:b w:val="0"/>
          <w:i w:val="0"/>
          <w:color w:val="000000"/>
          <w:sz w:val="20"/>
        </w:rPr>
        <w:t>La ausencia de un dato opcional no habilita generación externa automática.</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token válido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asocian lectura y objetos lingüísticos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todas las relaciones apuntan al token canónico y a una revisión identificable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identificador de token inexistente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guarda el análisis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operación se rechaza y no crea una referencia huérfana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lecturas contextualmente válidas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registran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ambas conservan condición, fuente y prioridad sin borrar la anterior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nivel JLPT</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aprueba el análisis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queda marcado como orientativo y no como certificación oficial</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texto japonés complejo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 y renderiza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Unicode, lecturas ruby y glifos se conservan en navegadores soportados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captura de red durante edición y validación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completa el análisis</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hay cero llamadas a diccionarios, segmentadores o modelos externos</w:t>
            </w:r>
          </w:p>
        </w:tc>
      </w:tr>
    </w:tbl>
    <w:p>
      <w:pPr>
        <w:pStyle w:val="SmallNote"/>
        <w:spacing w:after="40"/>
      </w:pPr>
    </w:p>
    <w:p>
      <w:r>
        <w:br w:type="page"/>
      </w:r>
    </w:p>
    <w:p>
      <w:pPr>
        <w:pStyle w:val="Heading2"/>
      </w:pPr>
      <w:r>
        <w:t>5.19 CU-MVP-19 - Preparar y validar ejercicios contextuales</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Crear preguntas y actividades P0 reproducibles a partir de fuentes publicables sin duplicar contenido canónico.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M07; M08;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editor decide evaluar un fragmento o competencia.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letra, traducción o análisis fuente existe y el actor posee permiso sobre el banco.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pregunta, opciones, solución, retroalimentación y reglas quedan versionadas y listas para revisión.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pregunta inválida no se presenta a estudiantes ni altera evidencias existentes.</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F07,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CE-06, 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M03-M05, M07, M08, M15, M18</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RF-M08-001-015, 018, 020-024, 026, 028-031, 033, 041, 046-047, 051-053, 058-060, 063, 065-069, 071-073, 076-078, 081-083, 085-086, 089-106, 108-109, 114-121, 125-140, 142-143, 148, 150, 152-165, 206-218, 221-230; RF-M07-001-009, 015-025, 096-121, 143-152, 184-204; RF-M15-001-090, 151-180,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RN-M03-001-034; RN-M04-001-044; RN-M05-001-049; RN-M07-001-055; RN-M08-001-060; RN-M15-001-060;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48"/>
        </w:numPr>
        <w:spacing w:after="80" w:line="300" w:lineRule="auto"/>
      </w:pPr>
      <w:r>
        <w:rPr>
          <w:rFonts w:ascii="Calibri" w:hAnsi="Calibri" w:eastAsia="Calibri"/>
          <w:b w:val="0"/>
          <w:i w:val="0"/>
          <w:color w:val="000000"/>
          <w:sz w:val="20"/>
        </w:rPr>
        <w:t>El editor selecciona una fuente canónica y competencia evaluada.</w:t>
      </w:r>
    </w:p>
    <w:p>
      <w:pPr>
        <w:numPr>
          <w:ilvl w:val="0"/>
          <w:numId w:val="48"/>
        </w:numPr>
        <w:spacing w:after="80" w:line="300" w:lineRule="auto"/>
      </w:pPr>
      <w:r>
        <w:rPr>
          <w:rFonts w:ascii="Calibri" w:hAnsi="Calibri" w:eastAsia="Calibri"/>
          <w:b w:val="0"/>
          <w:i w:val="0"/>
          <w:color w:val="000000"/>
          <w:sz w:val="20"/>
        </w:rPr>
        <w:t>Define enunciado, modalidad de completar espacios, opciones y solución o alternativas.</w:t>
      </w:r>
    </w:p>
    <w:p>
      <w:pPr>
        <w:numPr>
          <w:ilvl w:val="0"/>
          <w:numId w:val="48"/>
        </w:numPr>
        <w:spacing w:after="80" w:line="300" w:lineRule="auto"/>
      </w:pPr>
      <w:r>
        <w:rPr>
          <w:rFonts w:ascii="Calibri" w:hAnsi="Calibri" w:eastAsia="Calibri"/>
          <w:b w:val="0"/>
          <w:i w:val="0"/>
          <w:color w:val="000000"/>
          <w:sz w:val="20"/>
        </w:rPr>
        <w:t>Registra reglas de evaluación, retroalimentación y metadatos de dificultad P0.</w:t>
      </w:r>
    </w:p>
    <w:p>
      <w:pPr>
        <w:numPr>
          <w:ilvl w:val="0"/>
          <w:numId w:val="48"/>
        </w:numPr>
        <w:spacing w:after="80" w:line="300" w:lineRule="auto"/>
      </w:pPr>
      <w:r>
        <w:rPr>
          <w:rFonts w:ascii="Calibri" w:hAnsi="Calibri" w:eastAsia="Calibri"/>
          <w:b w:val="0"/>
          <w:i w:val="0"/>
          <w:color w:val="000000"/>
          <w:sz w:val="20"/>
        </w:rPr>
        <w:t>El sistema valida fuente, duplicados, ambigüedad, accesibilidad e integridad.</w:t>
      </w:r>
    </w:p>
    <w:p>
      <w:pPr>
        <w:numPr>
          <w:ilvl w:val="0"/>
          <w:numId w:val="48"/>
        </w:numPr>
        <w:spacing w:after="80" w:line="300" w:lineRule="auto"/>
      </w:pPr>
      <w:r>
        <w:rPr>
          <w:rFonts w:ascii="Calibri" w:hAnsi="Calibri" w:eastAsia="Calibri"/>
          <w:b w:val="0"/>
          <w:i w:val="0"/>
          <w:color w:val="000000"/>
          <w:sz w:val="20"/>
        </w:rPr>
        <w:t>La revisión se congela para prueba y posterior publicación dentro del paquete.</w:t>
      </w:r>
    </w:p>
    <w:p>
      <w:pPr>
        <w:pStyle w:val="Heading3"/>
      </w:pPr>
      <w:r>
        <w:t>Alternativas y excepciones</w:t>
      </w:r>
    </w:p>
    <w:p>
      <w:pPr>
        <w:numPr>
          <w:ilvl w:val="0"/>
          <w:numId w:val="49"/>
        </w:numPr>
        <w:spacing w:after="80" w:line="300" w:lineRule="auto"/>
      </w:pPr>
      <w:r>
        <w:rPr>
          <w:rFonts w:ascii="Calibri" w:hAnsi="Calibri" w:eastAsia="Calibri"/>
          <w:b w:val="0"/>
          <w:i w:val="0"/>
          <w:color w:val="000000"/>
          <w:sz w:val="20"/>
        </w:rPr>
        <w:t>Una pregunta ambigua o sin solución válida se bloquea y se devuelve al editor.</w:t>
      </w:r>
    </w:p>
    <w:p>
      <w:pPr>
        <w:numPr>
          <w:ilvl w:val="0"/>
          <w:numId w:val="49"/>
        </w:numPr>
        <w:spacing w:after="80" w:line="300" w:lineRule="auto"/>
      </w:pPr>
      <w:r>
        <w:rPr>
          <w:rFonts w:ascii="Calibri" w:hAnsi="Calibri" w:eastAsia="Calibri"/>
          <w:b w:val="0"/>
          <w:i w:val="0"/>
          <w:color w:val="000000"/>
          <w:sz w:val="20"/>
        </w:rPr>
        <w:t>Una fuente corregida marca la pregunta dependiente para revalidación.</w:t>
      </w:r>
    </w:p>
    <w:p>
      <w:pPr>
        <w:numPr>
          <w:ilvl w:val="0"/>
          <w:numId w:val="49"/>
        </w:numPr>
        <w:spacing w:after="80" w:line="300" w:lineRule="auto"/>
      </w:pPr>
      <w:r>
        <w:rPr>
          <w:rFonts w:ascii="Calibri" w:hAnsi="Calibri" w:eastAsia="Calibri"/>
          <w:b w:val="0"/>
          <w:i w:val="0"/>
          <w:color w:val="000000"/>
          <w:sz w:val="20"/>
        </w:rPr>
        <w:t>Las funciones de minijuego, vidas, combos o puntuación permanecen fuera del MVP.</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CA-MVP-109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fuente y competencia válidas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crea el ejercicio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revisión conserva enunciado, opciones, soluciones, retroalimentación y versiones fuente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opciones indistinguibles o ninguna solución válida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pregunta se bloquea y se identifica la ambigüedad</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solución alternativa aprobada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configura la evaluación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queda explícita y producirá el mismo resultado reproducible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fuente cambia de revisión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prepara la publicación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pregunta se revalida o declara compatible antes de mostrarse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ejercicio se previsualiza con teclado, zoom y lector de pantalla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responde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instrucción, opciones, errores y feedback son operables y comprensibles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editor intenta activar funciones P2 de minijuego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guarda la revisión MVP</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no las incluye en el paquete P0 y mantiene el alcance controlado</w:t>
            </w:r>
          </w:p>
        </w:tc>
      </w:tr>
    </w:tbl>
    <w:p>
      <w:pPr>
        <w:pStyle w:val="SmallNote"/>
        <w:spacing w:after="40"/>
      </w:pPr>
    </w:p>
    <w:p>
      <w:r>
        <w:br w:type="page"/>
      </w:r>
    </w:p>
    <w:p>
      <w:pPr>
        <w:pStyle w:val="Heading2"/>
      </w:pPr>
      <w:r>
        <w:t>5.20 CU-MVP-20 - Ensamblar una revisión completa y someterla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Congelar un paquete coherente de catálogo, letra, sincronización, traducción, análisis y ejercicios para revisión.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Traductor/revisor; administrador; M15</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responsable selecciona la opción de someter a revisión.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Los objetos requeridos existen, tienen propietarios y revisiones identificables.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crea un expediente editorial congelado con dependencias y responsables completos.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paquete incompleto permanece editable y no se vuelve publicable.</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F02-F05,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CE-03-CE-06, 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M02-M05, M08,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RF-M15-001-090, 151-180, 211-230; RF-M02 P0; RF-M03 P0; RF-M04 P0; RF-M05 P0; RF-M08 P0; RF-M18-091-110, 151-165, 181-195, 206-230; RF-M19-151-175,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RN-M03-001-034; RN-M04-001-044; RN-M05-001-049; RN-M08-001-060;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50"/>
        </w:numPr>
        <w:spacing w:after="80" w:line="300" w:lineRule="auto"/>
      </w:pPr>
      <w:r>
        <w:rPr>
          <w:rFonts w:ascii="Calibri" w:hAnsi="Calibri" w:eastAsia="Calibri"/>
          <w:b w:val="0"/>
          <w:i w:val="0"/>
          <w:color w:val="000000"/>
          <w:sz w:val="20"/>
        </w:rPr>
        <w:t>El responsable selecciona la grabación y las revisiones candidatas de cada componente.</w:t>
      </w:r>
    </w:p>
    <w:p>
      <w:pPr>
        <w:numPr>
          <w:ilvl w:val="0"/>
          <w:numId w:val="50"/>
        </w:numPr>
        <w:spacing w:after="80" w:line="300" w:lineRule="auto"/>
      </w:pPr>
      <w:r>
        <w:rPr>
          <w:rFonts w:ascii="Calibri" w:hAnsi="Calibri" w:eastAsia="Calibri"/>
          <w:b w:val="0"/>
          <w:i w:val="0"/>
          <w:color w:val="000000"/>
          <w:sz w:val="20"/>
        </w:rPr>
        <w:t>M15 resuelve dependencias, propietarios, compatibilidad, derechos y estado.</w:t>
      </w:r>
    </w:p>
    <w:p>
      <w:pPr>
        <w:numPr>
          <w:ilvl w:val="0"/>
          <w:numId w:val="50"/>
        </w:numPr>
        <w:spacing w:after="80" w:line="300" w:lineRule="auto"/>
      </w:pPr>
      <w:r>
        <w:rPr>
          <w:rFonts w:ascii="Calibri" w:hAnsi="Calibri" w:eastAsia="Calibri"/>
          <w:b w:val="0"/>
          <w:i w:val="0"/>
          <w:color w:val="000000"/>
          <w:sz w:val="20"/>
        </w:rPr>
        <w:t>El sistema ejecuta validaciones funcionales y editoriales obligatorias.</w:t>
      </w:r>
    </w:p>
    <w:p>
      <w:pPr>
        <w:numPr>
          <w:ilvl w:val="0"/>
          <w:numId w:val="50"/>
        </w:numPr>
        <w:spacing w:after="80" w:line="300" w:lineRule="auto"/>
      </w:pPr>
      <w:r>
        <w:rPr>
          <w:rFonts w:ascii="Calibri" w:hAnsi="Calibri" w:eastAsia="Calibri"/>
          <w:b w:val="0"/>
          <w:i w:val="0"/>
          <w:color w:val="000000"/>
          <w:sz w:val="20"/>
        </w:rPr>
        <w:t>El actor corrige omisiones o confirma el conjunto propuesto.</w:t>
      </w:r>
    </w:p>
    <w:p>
      <w:pPr>
        <w:numPr>
          <w:ilvl w:val="0"/>
          <w:numId w:val="50"/>
        </w:numPr>
        <w:spacing w:after="80" w:line="300" w:lineRule="auto"/>
      </w:pPr>
      <w:r>
        <w:rPr>
          <w:rFonts w:ascii="Calibri" w:hAnsi="Calibri" w:eastAsia="Calibri"/>
          <w:b w:val="0"/>
          <w:i w:val="0"/>
          <w:color w:val="000000"/>
          <w:sz w:val="20"/>
        </w:rPr>
        <w:t>M15 crea un expediente congelado con participantes, observaciones y huellas de las revisiones.</w:t>
      </w:r>
    </w:p>
    <w:p>
      <w:pPr>
        <w:pStyle w:val="Heading3"/>
      </w:pPr>
      <w:r>
        <w:t>Alternativas y excepciones</w:t>
      </w:r>
    </w:p>
    <w:p>
      <w:pPr>
        <w:numPr>
          <w:ilvl w:val="0"/>
          <w:numId w:val="51"/>
        </w:numPr>
        <w:spacing w:after="80" w:line="300" w:lineRule="auto"/>
      </w:pPr>
      <w:r>
        <w:rPr>
          <w:rFonts w:ascii="Calibri" w:hAnsi="Calibri" w:eastAsia="Calibri"/>
          <w:b w:val="0"/>
          <w:i w:val="0"/>
          <w:color w:val="000000"/>
          <w:sz w:val="20"/>
        </w:rPr>
        <w:t>Una dependencia incompatible bloquea la sumisión y señala origen y destino afectados.</w:t>
      </w:r>
    </w:p>
    <w:p>
      <w:pPr>
        <w:numPr>
          <w:ilvl w:val="0"/>
          <w:numId w:val="51"/>
        </w:numPr>
        <w:spacing w:after="80" w:line="300" w:lineRule="auto"/>
      </w:pPr>
      <w:r>
        <w:rPr>
          <w:rFonts w:ascii="Calibri" w:hAnsi="Calibri" w:eastAsia="Calibri"/>
          <w:b w:val="0"/>
          <w:i w:val="0"/>
          <w:color w:val="000000"/>
          <w:sz w:val="20"/>
        </w:rPr>
        <w:t>Una revisión cambia después de congelarse sin alterar el expediente; requiere nueva sumisión.</w:t>
      </w:r>
    </w:p>
    <w:p>
      <w:pPr>
        <w:numPr>
          <w:ilvl w:val="0"/>
          <w:numId w:val="51"/>
        </w:numPr>
        <w:spacing w:after="80" w:line="300" w:lineRule="auto"/>
      </w:pPr>
      <w:r>
        <w:rPr>
          <w:rFonts w:ascii="Calibri" w:hAnsi="Calibri" w:eastAsia="Calibri"/>
          <w:b w:val="0"/>
          <w:i w:val="0"/>
          <w:color w:val="000000"/>
          <w:sz w:val="20"/>
        </w:rPr>
        <w:t>Un conflicto de permisos o responsabilidad se resuelve antes de asignar revisión.</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todas las revisiones requeridas compatibles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somete el paquete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 expediente congelado que identifica cada versión y propietario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falta traducción, derecho o ejercicio obligatorio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valida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sumisión se bloquea y cada omisión queda asociada a su objeto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revisión fuente cambia después de someter</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 el expediente</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mantiene la versión congelada y no adopta silenciosamente el cambio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actor no posee permiso sobre una dependencia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intenta incluirla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operación se deniega antes de congelar y no amplía su alcance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CA-MVP-119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corrección resuelve todos los errores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vuelve a someter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nueva versión de expediente vinculada con la anterior</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el paquete se inspecciona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revisa su procedencia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todas las canciones, letras, traducciones, análisis y ejercicios llegan a fuentes y derechos identificables</w:t>
            </w:r>
          </w:p>
        </w:tc>
      </w:tr>
    </w:tbl>
    <w:p>
      <w:pPr>
        <w:pStyle w:val="SmallNote"/>
        <w:spacing w:after="40"/>
      </w:pPr>
    </w:p>
    <w:p>
      <w:r>
        <w:br w:type="page"/>
      </w:r>
    </w:p>
    <w:p>
      <w:pPr>
        <w:pStyle w:val="Heading2"/>
      </w:pPr>
      <w:r>
        <w:t>5.21 CU-MVP-21 - Revisar y publicar el paquete educativo</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Tomar una decisión autorizada y activar atómicamente un conjunto coherente para la audiencia prevista.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 traductor/revisor; M15; M18; M19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expediente congelado queda listo para decisión.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revisor posee permiso, no existe bloqueo de derechos y todas las validaciones obligatorias aprobaron.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revisión publicada queda activa e identificable; el conjunto anterior se conserva históricamente.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fallo no expone una combinación parcial de versiones.</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F02-F06,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CE-02-CE-06, CE-09, CE-10, CE-12,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M02-M05, M08,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RF-M15-001-090, 151-180, 211-230; RF-M02 P0; RF-M03 P0; RF-M04 P0; RF-M05 P0; RF-M08 P0; RF-M18-091-110, 151-165, 181-195, 206-230; RF-M19-151-175,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RN-M03-001-034; RN-M04-001-044; RN-M05-001-049; RN-M08-001-060;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52"/>
        </w:numPr>
        <w:spacing w:after="80" w:line="300" w:lineRule="auto"/>
      </w:pPr>
      <w:r>
        <w:rPr>
          <w:rFonts w:ascii="Calibri" w:hAnsi="Calibri" w:eastAsia="Calibri"/>
          <w:b w:val="0"/>
          <w:i w:val="0"/>
          <w:color w:val="000000"/>
          <w:sz w:val="20"/>
        </w:rPr>
        <w:t>El revisor abre el expediente congelado y consulta diferencias, observaciones y derechos.</w:t>
      </w:r>
    </w:p>
    <w:p>
      <w:pPr>
        <w:numPr>
          <w:ilvl w:val="0"/>
          <w:numId w:val="52"/>
        </w:numPr>
        <w:spacing w:after="80" w:line="300" w:lineRule="auto"/>
      </w:pPr>
      <w:r>
        <w:rPr>
          <w:rFonts w:ascii="Calibri" w:hAnsi="Calibri" w:eastAsia="Calibri"/>
          <w:b w:val="0"/>
          <w:i w:val="0"/>
          <w:color w:val="000000"/>
          <w:sz w:val="20"/>
        </w:rPr>
        <w:t>Confirma que las validaciones y aprobaciones requeridas están vigentes.</w:t>
      </w:r>
    </w:p>
    <w:p>
      <w:pPr>
        <w:numPr>
          <w:ilvl w:val="0"/>
          <w:numId w:val="52"/>
        </w:numPr>
        <w:spacing w:after="80" w:line="300" w:lineRule="auto"/>
      </w:pPr>
      <w:r>
        <w:rPr>
          <w:rFonts w:ascii="Calibri" w:hAnsi="Calibri" w:eastAsia="Calibri"/>
          <w:b w:val="0"/>
          <w:i w:val="0"/>
          <w:color w:val="000000"/>
          <w:sz w:val="20"/>
        </w:rPr>
        <w:t>Registra decisión, motivo y audiencia o disponibilidad aplicable.</w:t>
      </w:r>
    </w:p>
    <w:p>
      <w:pPr>
        <w:numPr>
          <w:ilvl w:val="0"/>
          <w:numId w:val="52"/>
        </w:numPr>
        <w:spacing w:after="80" w:line="300" w:lineRule="auto"/>
      </w:pPr>
      <w:r>
        <w:rPr>
          <w:rFonts w:ascii="Calibri" w:hAnsi="Calibri" w:eastAsia="Calibri"/>
          <w:b w:val="0"/>
          <w:i w:val="0"/>
          <w:color w:val="000000"/>
          <w:sz w:val="20"/>
        </w:rPr>
        <w:t>El sistema activa el paquete mediante una operación atómica y versionada.</w:t>
      </w:r>
    </w:p>
    <w:p>
      <w:pPr>
        <w:numPr>
          <w:ilvl w:val="0"/>
          <w:numId w:val="52"/>
        </w:numPr>
        <w:spacing w:after="80" w:line="300" w:lineRule="auto"/>
      </w:pPr>
      <w:r>
        <w:rPr>
          <w:rFonts w:ascii="Calibri" w:hAnsi="Calibri" w:eastAsia="Calibri"/>
          <w:b w:val="0"/>
          <w:i w:val="0"/>
          <w:color w:val="000000"/>
          <w:sz w:val="20"/>
        </w:rPr>
        <w:t>Se verifica la vista publicada y se registra evidencia completa de la acción.</w:t>
      </w:r>
    </w:p>
    <w:p>
      <w:pPr>
        <w:pStyle w:val="Heading3"/>
      </w:pPr>
      <w:r>
        <w:t>Alternativas y excepciones</w:t>
      </w:r>
    </w:p>
    <w:p>
      <w:pPr>
        <w:numPr>
          <w:ilvl w:val="0"/>
          <w:numId w:val="53"/>
        </w:numPr>
        <w:spacing w:after="80" w:line="300" w:lineRule="auto"/>
      </w:pPr>
      <w:r>
        <w:rPr>
          <w:rFonts w:ascii="Calibri" w:hAnsi="Calibri" w:eastAsia="Calibri"/>
          <w:b w:val="0"/>
          <w:i w:val="0"/>
          <w:color w:val="000000"/>
          <w:sz w:val="20"/>
        </w:rPr>
        <w:t>Una validación caducada o derecho bloqueado impide publicar y devuelve el expediente.</w:t>
      </w:r>
    </w:p>
    <w:p>
      <w:pPr>
        <w:numPr>
          <w:ilvl w:val="0"/>
          <w:numId w:val="53"/>
        </w:numPr>
        <w:spacing w:after="80" w:line="300" w:lineRule="auto"/>
      </w:pPr>
      <w:r>
        <w:rPr>
          <w:rFonts w:ascii="Calibri" w:hAnsi="Calibri" w:eastAsia="Calibri"/>
          <w:b w:val="0"/>
          <w:i w:val="0"/>
          <w:color w:val="000000"/>
          <w:sz w:val="20"/>
        </w:rPr>
        <w:t>Una falla durante activación revierte o deja el paquete anterior activo, nunca una mezcla parcial.</w:t>
      </w:r>
    </w:p>
    <w:p>
      <w:pPr>
        <w:numPr>
          <w:ilvl w:val="0"/>
          <w:numId w:val="53"/>
        </w:numPr>
        <w:spacing w:after="80" w:line="300" w:lineRule="auto"/>
      </w:pPr>
      <w:r>
        <w:rPr>
          <w:rFonts w:ascii="Calibri" w:hAnsi="Calibri" w:eastAsia="Calibri"/>
          <w:b w:val="0"/>
          <w:i w:val="0"/>
          <w:color w:val="000000"/>
          <w:sz w:val="20"/>
        </w:rPr>
        <w:t>El mismo actor puede acumular roles en el piloto, pero la autorización y aprobaciones lógicas siguen evaluándose.</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expediente aprobado y derechos vigentes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administrador publica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paquete completo queda activo con una única versión efectiva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dependencia no aprobada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publicar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operación se bloquea antes de cualquier exposición pública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falla entre componentes durante activación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termina la operación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paquete anterior permanece activo o la nueva versión queda completa, nunca parcialmente visible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publicación previa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activa una corrección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revisión anterior permanece inmutable y recuperable como evidencia histórica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actor con permiso insuficiente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intenta decidir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denegación es predeterminada, explicable y auditada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se abre el paquete publicado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ejecutan CE-02 a CE-06</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catálogo, sincronización, traducción, análisis y ejercicio corresponden al mismo conjunto aprobado</w:t>
            </w:r>
          </w:p>
        </w:tc>
      </w:tr>
    </w:tbl>
    <w:p>
      <w:pPr>
        <w:pStyle w:val="SmallNote"/>
        <w:spacing w:after="40"/>
      </w:pPr>
    </w:p>
    <w:p>
      <w:r>
        <w:br w:type="page"/>
      </w:r>
    </w:p>
    <w:p>
      <w:pPr>
        <w:pStyle w:val="Heading2"/>
      </w:pPr>
      <w:r>
        <w:t>5.22 CU-MVP-22 - Corregir, revertir o sustituir contenido publicado</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Resolver errores o indisponibilidad sin reescribir la historia ni mezclar revisiones incompatibles.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Curaduría y publicación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Editor de contenido; traductor/revisor; reproductor incrustado de YouTube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detecta un error o una fuente deja de estar disponible.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Existe una publicación identificable y el actor posee el permiso y motivo requeridos.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activa una nueva revisión, una reversión trazable o una fuente compatible, conservando el historial.</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Mientras no exista sustituto válido, el sistema degrada o retira de forma segura.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F02-F06,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CE-02-CE-05, 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M02-M05, 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RF-M02-026-031, 067-089, 091-096; RF-M03 P0; RF-M04 P0; RF-M05 P0; RF-M15-001-090, 151-180, 211-230; RF-M18-151-165, 181-195, 206-230; RF-M19-151-175,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RN-M02-001-026; RN-M03-001-034; RN-M04-001-044; RN-M05-001-049; 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REN (RNF-MVP-011-025); DIS (RNF-MVP-026-037); CAP (RNF-MVP-038-045); SEG (RNF-MVP-046-067); REC (RNF-MVP-080-089); ACC (RNF-MVP-090-109); COM (RNF-MVP-110-119); OBS (RNF-MVP-120-131); MAN (RNF-MVP-132-143); DAT (RNF-MVP-144-150)</w:t>
      </w:r>
    </w:p>
    <w:p>
      <w:pPr>
        <w:pStyle w:val="Heading3"/>
      </w:pPr>
      <w:r>
        <w:t>Flujo principal</w:t>
      </w:r>
    </w:p>
    <w:p>
      <w:pPr>
        <w:numPr>
          <w:ilvl w:val="0"/>
          <w:numId w:val="54"/>
        </w:numPr>
        <w:spacing w:after="80" w:line="300" w:lineRule="auto"/>
      </w:pPr>
      <w:r>
        <w:rPr>
          <w:rFonts w:ascii="Calibri" w:hAnsi="Calibri" w:eastAsia="Calibri"/>
          <w:b w:val="0"/>
          <w:i w:val="0"/>
          <w:color w:val="000000"/>
          <w:sz w:val="20"/>
        </w:rPr>
        <w:t>El actor identifica publicación, objeto afectado, impacto y motivo.</w:t>
      </w:r>
    </w:p>
    <w:p>
      <w:pPr>
        <w:numPr>
          <w:ilvl w:val="0"/>
          <w:numId w:val="54"/>
        </w:numPr>
        <w:spacing w:after="80" w:line="300" w:lineRule="auto"/>
      </w:pPr>
      <w:r>
        <w:rPr>
          <w:rFonts w:ascii="Calibri" w:hAnsi="Calibri" w:eastAsia="Calibri"/>
          <w:b w:val="0"/>
          <w:i w:val="0"/>
          <w:color w:val="000000"/>
          <w:sz w:val="20"/>
        </w:rPr>
        <w:t>Crea o selecciona una revisión corregida o una fuente sustituta compatible.</w:t>
      </w:r>
    </w:p>
    <w:p>
      <w:pPr>
        <w:numPr>
          <w:ilvl w:val="0"/>
          <w:numId w:val="54"/>
        </w:numPr>
        <w:spacing w:after="80" w:line="300" w:lineRule="auto"/>
      </w:pPr>
      <w:r>
        <w:rPr>
          <w:rFonts w:ascii="Calibri" w:hAnsi="Calibri" w:eastAsia="Calibri"/>
          <w:b w:val="0"/>
          <w:i w:val="0"/>
          <w:color w:val="000000"/>
          <w:sz w:val="20"/>
        </w:rPr>
        <w:t>El sistema revalida dependencias, derechos, sincronización y audiencia.</w:t>
      </w:r>
    </w:p>
    <w:p>
      <w:pPr>
        <w:numPr>
          <w:ilvl w:val="0"/>
          <w:numId w:val="54"/>
        </w:numPr>
        <w:spacing w:after="80" w:line="300" w:lineRule="auto"/>
      </w:pPr>
      <w:r>
        <w:rPr>
          <w:rFonts w:ascii="Calibri" w:hAnsi="Calibri" w:eastAsia="Calibri"/>
          <w:b w:val="0"/>
          <w:i w:val="0"/>
          <w:color w:val="000000"/>
          <w:sz w:val="20"/>
        </w:rPr>
        <w:t>El actor aprueba corrección, reversión o sustitución según su permiso.</w:t>
      </w:r>
    </w:p>
    <w:p>
      <w:pPr>
        <w:numPr>
          <w:ilvl w:val="0"/>
          <w:numId w:val="54"/>
        </w:numPr>
        <w:spacing w:after="80" w:line="300" w:lineRule="auto"/>
      </w:pPr>
      <w:r>
        <w:rPr>
          <w:rFonts w:ascii="Calibri" w:hAnsi="Calibri" w:eastAsia="Calibri"/>
          <w:b w:val="0"/>
          <w:i w:val="0"/>
          <w:color w:val="000000"/>
          <w:sz w:val="20"/>
        </w:rPr>
        <w:t>Se activa el nuevo estado y se conserva la cadena completa antes/después.</w:t>
      </w:r>
    </w:p>
    <w:p>
      <w:pPr>
        <w:pStyle w:val="Heading3"/>
      </w:pPr>
      <w:r>
        <w:t>Alternativas y excepciones</w:t>
      </w:r>
    </w:p>
    <w:p>
      <w:pPr>
        <w:numPr>
          <w:ilvl w:val="0"/>
          <w:numId w:val="55"/>
        </w:numPr>
        <w:spacing w:after="80" w:line="300" w:lineRule="auto"/>
      </w:pPr>
      <w:r>
        <w:rPr>
          <w:rFonts w:ascii="Calibri" w:hAnsi="Calibri" w:eastAsia="Calibri"/>
          <w:b w:val="0"/>
          <w:i w:val="0"/>
          <w:color w:val="000000"/>
          <w:sz w:val="20"/>
        </w:rPr>
        <w:t>Si el video deja de funcionar, la letra y análisis siguen accesibles mientras se informa la degradación.</w:t>
      </w:r>
    </w:p>
    <w:p>
      <w:pPr>
        <w:numPr>
          <w:ilvl w:val="0"/>
          <w:numId w:val="55"/>
        </w:numPr>
        <w:spacing w:after="80" w:line="300" w:lineRule="auto"/>
      </w:pPr>
      <w:r>
        <w:rPr>
          <w:rFonts w:ascii="Calibri" w:hAnsi="Calibri" w:eastAsia="Calibri"/>
          <w:b w:val="0"/>
          <w:i w:val="0"/>
          <w:color w:val="000000"/>
          <w:sz w:val="20"/>
        </w:rPr>
        <w:t>Una nueva grabación exige sincronización compatible; no basta con sustituir el enlace.</w:t>
      </w:r>
    </w:p>
    <w:p>
      <w:pPr>
        <w:numPr>
          <w:ilvl w:val="0"/>
          <w:numId w:val="55"/>
        </w:numPr>
        <w:spacing w:after="80" w:line="300" w:lineRule="auto"/>
      </w:pPr>
      <w:r>
        <w:rPr>
          <w:rFonts w:ascii="Calibri" w:hAnsi="Calibri" w:eastAsia="Calibri"/>
          <w:b w:val="0"/>
          <w:i w:val="0"/>
          <w:color w:val="000000"/>
          <w:sz w:val="20"/>
        </w:rPr>
        <w:t>Una reversión restaura una revisión existente sin eliminar la corrección rechazada.</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error de contenido publicado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corrige y aprueba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crea una nueva revisión y la anterior permanece intacta con su historial</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video no incrustable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abre la canción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en 2 s o menos se muestra la degradación y el contenido educativo propio permanece disponible</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CA-MVP-129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fuente sustituta de otra grabación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activar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exige compatibilidad o nueva sincronización y bloquea el cambio directo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reversión autorizada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ejecuta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versión seleccionada vuelve a ser efectiva sin borrar las posteriores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dos correcciones concurrentes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confirma la segunda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detecta el conflicto y no se sobrescribe silenciosamente la primera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la auditoría del cambio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muestra publicación, antes/después, actor, motivo, aprobaciones, fecha y correlación</w:t>
            </w:r>
          </w:p>
        </w:tc>
      </w:tr>
    </w:tbl>
    <w:p>
      <w:pPr>
        <w:pStyle w:val="SmallNote"/>
        <w:spacing w:after="40"/>
      </w:pPr>
    </w:p>
    <w:p>
      <w:r>
        <w:br w:type="page"/>
      </w:r>
    </w:p>
    <w:p>
      <w:pPr>
        <w:pStyle w:val="Heading2"/>
      </w:pPr>
      <w:r>
        <w:t>5.23 CU-MVP-23 - Gestionar roles, permisos y acceso privilegiado</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Administrar autorización versionada con mínimo privilegio, denegación predeterminada y segregación de funciones.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Gobierno y administración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M18; M19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responsable solicita crear, asignar, retirar o revisar un permiso.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administrador está autenticado con el nivel requerido y el catálogo de autorización está publicado.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cambio autorizado queda efectivo en el alcance definido y completamente auditado.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cambio inválido no amplía acceso y mantiene el último estado seguro.</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F01,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CE-01, CE-09, CE-11,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RF-M18-091-110, 151-165, 181-195, 206-230; RF-M19-001-020, 031-050, 061-080, 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DIS (RNF-MVP-026-037); SEG (RNF-MVP-046-067); PRI (RNF-MVP-068-079); REC (RNF-MVP-080-089); OBS (RNF-MVP-120-131); MAN (RNF-MVP-132-143)</w:t>
      </w:r>
    </w:p>
    <w:p>
      <w:pPr>
        <w:pStyle w:val="Heading3"/>
      </w:pPr>
      <w:r>
        <w:t>Flujo principal</w:t>
      </w:r>
    </w:p>
    <w:p>
      <w:pPr>
        <w:numPr>
          <w:ilvl w:val="0"/>
          <w:numId w:val="56"/>
        </w:numPr>
        <w:spacing w:after="80" w:line="300" w:lineRule="auto"/>
      </w:pPr>
      <w:r>
        <w:rPr>
          <w:rFonts w:ascii="Calibri" w:hAnsi="Calibri" w:eastAsia="Calibri"/>
          <w:b w:val="0"/>
          <w:i w:val="0"/>
          <w:color w:val="000000"/>
          <w:sz w:val="20"/>
        </w:rPr>
        <w:t>El administrador selecciona sujeto, rol o permiso y el alcance solicitado.</w:t>
      </w:r>
    </w:p>
    <w:p>
      <w:pPr>
        <w:numPr>
          <w:ilvl w:val="0"/>
          <w:numId w:val="56"/>
        </w:numPr>
        <w:spacing w:after="80" w:line="300" w:lineRule="auto"/>
      </w:pPr>
      <w:r>
        <w:rPr>
          <w:rFonts w:ascii="Calibri" w:hAnsi="Calibri" w:eastAsia="Calibri"/>
          <w:b w:val="0"/>
          <w:i w:val="0"/>
          <w:color w:val="000000"/>
          <w:sz w:val="20"/>
        </w:rPr>
        <w:t>M18 calcula conflictos, condiciones, segregación y aprobaciones exigidas.</w:t>
      </w:r>
    </w:p>
    <w:p>
      <w:pPr>
        <w:numPr>
          <w:ilvl w:val="0"/>
          <w:numId w:val="56"/>
        </w:numPr>
        <w:spacing w:after="80" w:line="300" w:lineRule="auto"/>
      </w:pPr>
      <w:r>
        <w:rPr>
          <w:rFonts w:ascii="Calibri" w:hAnsi="Calibri" w:eastAsia="Calibri"/>
          <w:b w:val="0"/>
          <w:i w:val="0"/>
          <w:color w:val="000000"/>
          <w:sz w:val="20"/>
        </w:rPr>
        <w:t>El actor registra motivo y completa las aprobaciones configuradas.</w:t>
      </w:r>
    </w:p>
    <w:p>
      <w:pPr>
        <w:numPr>
          <w:ilvl w:val="0"/>
          <w:numId w:val="56"/>
        </w:numPr>
        <w:spacing w:after="80" w:line="300" w:lineRule="auto"/>
      </w:pPr>
      <w:r>
        <w:rPr>
          <w:rFonts w:ascii="Calibri" w:hAnsi="Calibri" w:eastAsia="Calibri"/>
          <w:b w:val="0"/>
          <w:i w:val="0"/>
          <w:color w:val="000000"/>
          <w:sz w:val="20"/>
        </w:rPr>
        <w:t>El sistema publica la asignación o retiro con versión y vigencia.</w:t>
      </w:r>
    </w:p>
    <w:p>
      <w:pPr>
        <w:numPr>
          <w:ilvl w:val="0"/>
          <w:numId w:val="56"/>
        </w:numPr>
        <w:spacing w:after="80" w:line="300" w:lineRule="auto"/>
      </w:pPr>
      <w:r>
        <w:rPr>
          <w:rFonts w:ascii="Calibri" w:hAnsi="Calibri" w:eastAsia="Calibri"/>
          <w:b w:val="0"/>
          <w:i w:val="0"/>
          <w:color w:val="000000"/>
          <w:sz w:val="20"/>
        </w:rPr>
        <w:t>Las sesiones y decisiones posteriores usan el nuevo acceso efectivo y conservan explicación.</w:t>
      </w:r>
    </w:p>
    <w:p>
      <w:pPr>
        <w:pStyle w:val="Heading3"/>
      </w:pPr>
      <w:r>
        <w:t>Alternativas y excepciones</w:t>
      </w:r>
    </w:p>
    <w:p>
      <w:pPr>
        <w:numPr>
          <w:ilvl w:val="0"/>
          <w:numId w:val="57"/>
        </w:numPr>
        <w:spacing w:after="80" w:line="300" w:lineRule="auto"/>
      </w:pPr>
      <w:r>
        <w:rPr>
          <w:rFonts w:ascii="Calibri" w:hAnsi="Calibri" w:eastAsia="Calibri"/>
          <w:b w:val="0"/>
          <w:i w:val="0"/>
          <w:color w:val="000000"/>
          <w:sz w:val="20"/>
        </w:rPr>
        <w:t>Una asignación incompatible se bloquea o exige el flujo de excepción autorizado.</w:t>
      </w:r>
    </w:p>
    <w:p>
      <w:pPr>
        <w:numPr>
          <w:ilvl w:val="0"/>
          <w:numId w:val="57"/>
        </w:numPr>
        <w:spacing w:after="80" w:line="300" w:lineRule="auto"/>
      </w:pPr>
      <w:r>
        <w:rPr>
          <w:rFonts w:ascii="Calibri" w:hAnsi="Calibri" w:eastAsia="Calibri"/>
          <w:b w:val="0"/>
          <w:i w:val="0"/>
          <w:color w:val="000000"/>
          <w:sz w:val="20"/>
        </w:rPr>
        <w:t>Retirar acceso invalida su uso futuro y revoca sesiones o tokens cuando la política lo exige.</w:t>
      </w:r>
    </w:p>
    <w:p>
      <w:pPr>
        <w:numPr>
          <w:ilvl w:val="0"/>
          <w:numId w:val="57"/>
        </w:numPr>
        <w:spacing w:after="80" w:line="300" w:lineRule="auto"/>
      </w:pPr>
      <w:r>
        <w:rPr>
          <w:rFonts w:ascii="Calibri" w:hAnsi="Calibri" w:eastAsia="Calibri"/>
          <w:b w:val="0"/>
          <w:i w:val="0"/>
          <w:color w:val="000000"/>
          <w:sz w:val="20"/>
        </w:rPr>
        <w:t>Los roles esenciales protegidos no pueden eliminarse ni dejar el sistema sin administración válida.</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rol y alcance válidos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completa la asignación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permiso efectivo coincide con la versión aprobada y puede explicarse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combinación incompatible de funciones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asignar</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bloquea antes de activar o exige aprobación excepcional explícita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permiso no concedido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sujeto intenta la acción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deniega por defecto sin inferir acceso por ausencia de regla</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permiso se retira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el sujeto reintenta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nueva decisión refleja el retiro y se revocan los accesos exigidos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administrador intenta eliminar el último rol esencial</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confirma la acción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sistema protege la continuidad administrativa y rechaza el cambio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se revisa una asignación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 la evidencia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figuran solicitante, aprobadores, sujeto, rol, alcance, vigencia, antes/después, motivo y hora</w:t>
            </w:r>
          </w:p>
        </w:tc>
      </w:tr>
    </w:tbl>
    <w:p>
      <w:pPr>
        <w:pStyle w:val="SmallNote"/>
        <w:spacing w:after="40"/>
      </w:pPr>
    </w:p>
    <w:p>
      <w:r>
        <w:br w:type="page"/>
      </w:r>
    </w:p>
    <w:p>
      <w:pPr>
        <w:pStyle w:val="Heading2"/>
      </w:pPr>
      <w:r>
        <w:t>5.24 CU-MVP-24 - Gestionar catálogos, parámetros y versiones efectivas</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Mantener valores y configuraciones globales sin trasladar a M19 la propiedad conceptual ni reescribir estados históricos.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Gobierno y administración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M19; módulos propietarios; M18</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requiere crear o cambiar un valor operativo P0.</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actor posee permiso y el módulo propietario, esquema y dependencias están identificados.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versión validada se activa de manera atómica y se propaga a sus consumidores.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cambio inválido o fallido conserva la última versión efectiva y permite reversión.</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F01, F02, 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CE-01, CE-09, CE-10,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M01-M19; propiedad operativa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RF-M19-001-020, 031-050, 061-080, 151-175, 181-200, 211-230; RF-M18-091-110, 151-165, 181-195, 206-230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RN-M19-001-060; RN-M18-001-060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DIS (RNF-MVP-026-037); CAP (RNF-MVP-038-045); SEG (RNF-MVP-046-067); REC (RNF-MVP-080-089); OBS (RNF-MVP-120-131); MAN (RNF-MVP-132-143); DAT (RNF-MVP-144-150)</w:t>
      </w:r>
    </w:p>
    <w:p>
      <w:pPr>
        <w:pStyle w:val="Heading3"/>
      </w:pPr>
      <w:r>
        <w:t>Flujo principal</w:t>
      </w:r>
    </w:p>
    <w:p>
      <w:pPr>
        <w:numPr>
          <w:ilvl w:val="0"/>
          <w:numId w:val="58"/>
        </w:numPr>
        <w:spacing w:after="80" w:line="300" w:lineRule="auto"/>
      </w:pPr>
      <w:r>
        <w:rPr>
          <w:rFonts w:ascii="Calibri" w:hAnsi="Calibri" w:eastAsia="Calibri"/>
          <w:b w:val="0"/>
          <w:i w:val="0"/>
          <w:color w:val="000000"/>
          <w:sz w:val="20"/>
        </w:rPr>
        <w:t>El administrador selecciona catálogo o parámetro y confirma su módulo propietario.</w:t>
      </w:r>
    </w:p>
    <w:p>
      <w:pPr>
        <w:numPr>
          <w:ilvl w:val="0"/>
          <w:numId w:val="58"/>
        </w:numPr>
        <w:spacing w:after="80" w:line="300" w:lineRule="auto"/>
      </w:pPr>
      <w:r>
        <w:rPr>
          <w:rFonts w:ascii="Calibri" w:hAnsi="Calibri" w:eastAsia="Calibri"/>
          <w:b w:val="0"/>
          <w:i w:val="0"/>
          <w:color w:val="000000"/>
          <w:sz w:val="20"/>
        </w:rPr>
        <w:t>Crea una versión con valor tipado, ámbito, vigencia, motivo y dependencias.</w:t>
      </w:r>
    </w:p>
    <w:p>
      <w:pPr>
        <w:numPr>
          <w:ilvl w:val="0"/>
          <w:numId w:val="58"/>
        </w:numPr>
        <w:spacing w:after="80" w:line="300" w:lineRule="auto"/>
      </w:pPr>
      <w:r>
        <w:rPr>
          <w:rFonts w:ascii="Calibri" w:hAnsi="Calibri" w:eastAsia="Calibri"/>
          <w:b w:val="0"/>
          <w:i w:val="0"/>
          <w:color w:val="000000"/>
          <w:sz w:val="20"/>
        </w:rPr>
        <w:t>El sistema simula y valida esquema, referencias, impacto y compatibilidad.</w:t>
      </w:r>
    </w:p>
    <w:p>
      <w:pPr>
        <w:numPr>
          <w:ilvl w:val="0"/>
          <w:numId w:val="58"/>
        </w:numPr>
        <w:spacing w:after="80" w:line="300" w:lineRule="auto"/>
      </w:pPr>
      <w:r>
        <w:rPr>
          <w:rFonts w:ascii="Calibri" w:hAnsi="Calibri" w:eastAsia="Calibri"/>
          <w:b w:val="0"/>
          <w:i w:val="0"/>
          <w:color w:val="000000"/>
          <w:sz w:val="20"/>
        </w:rPr>
        <w:t>Se completa la aprobación y M19 activa la versión atómicamente.</w:t>
      </w:r>
    </w:p>
    <w:p>
      <w:pPr>
        <w:numPr>
          <w:ilvl w:val="0"/>
          <w:numId w:val="58"/>
        </w:numPr>
        <w:spacing w:after="80" w:line="300" w:lineRule="auto"/>
      </w:pPr>
      <w:r>
        <w:rPr>
          <w:rFonts w:ascii="Calibri" w:hAnsi="Calibri" w:eastAsia="Calibri"/>
          <w:b w:val="0"/>
          <w:i w:val="0"/>
          <w:color w:val="000000"/>
          <w:sz w:val="20"/>
        </w:rPr>
        <w:t>Los consumidores reciben o resuelven el valor efectivo y la activación queda auditada.</w:t>
      </w:r>
    </w:p>
    <w:p>
      <w:pPr>
        <w:pStyle w:val="Heading3"/>
      </w:pPr>
      <w:r>
        <w:t>Alternativas y excepciones</w:t>
      </w:r>
    </w:p>
    <w:p>
      <w:pPr>
        <w:numPr>
          <w:ilvl w:val="0"/>
          <w:numId w:val="59"/>
        </w:numPr>
        <w:spacing w:after="80" w:line="300" w:lineRule="auto"/>
      </w:pPr>
      <w:r>
        <w:rPr>
          <w:rFonts w:ascii="Calibri" w:hAnsi="Calibri" w:eastAsia="Calibri"/>
          <w:b w:val="0"/>
          <w:i w:val="0"/>
          <w:color w:val="000000"/>
          <w:sz w:val="20"/>
        </w:rPr>
        <w:t>Una referencia inexistente o valor fuera de límite bloquea activación.</w:t>
      </w:r>
    </w:p>
    <w:p>
      <w:pPr>
        <w:numPr>
          <w:ilvl w:val="0"/>
          <w:numId w:val="59"/>
        </w:numPr>
        <w:spacing w:after="80" w:line="300" w:lineRule="auto"/>
      </w:pPr>
      <w:r>
        <w:rPr>
          <w:rFonts w:ascii="Calibri" w:hAnsi="Calibri" w:eastAsia="Calibri"/>
          <w:b w:val="0"/>
          <w:i w:val="0"/>
          <w:color w:val="000000"/>
          <w:sz w:val="20"/>
        </w:rPr>
        <w:t>Si la propagación falla, se mantiene la versión anterior o se ejecuta reversión trazable.</w:t>
      </w:r>
    </w:p>
    <w:p>
      <w:pPr>
        <w:numPr>
          <w:ilvl w:val="0"/>
          <w:numId w:val="59"/>
        </w:numPr>
        <w:spacing w:after="80" w:line="300" w:lineRule="auto"/>
      </w:pPr>
      <w:r>
        <w:rPr>
          <w:rFonts w:ascii="Calibri" w:hAnsi="Calibri" w:eastAsia="Calibri"/>
          <w:b w:val="0"/>
          <w:i w:val="0"/>
          <w:color w:val="000000"/>
          <w:sz w:val="20"/>
        </w:rPr>
        <w:t>Los secretos no se almacenan como parámetros comunes ni se muestran en exportaciones.</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CA-MVP-139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parámetro válido con propietario y ámbito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aprueba y activa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nueva versión queda efectiva en forma atómica y explicable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valor fuera del esquema o una referencia inexistente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simula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activación se bloquea antes de afectar consumidores</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CA-MVP-141</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configuración histórica usada por una publicación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activa una versión nueva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el historial sigue resolviendo la versión anterior y no se reescribe</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CA-MVP-142</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falla la propagación a un consumidor crítico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termina la activación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conserva el último valor seguro o se revierte con evidencia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CA-MVP-143</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campo marcado como secreto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intenta guardar en catálogo común</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rechaza o deriva al mecanismo protegido sin persistirlo ni registrarlo en claro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CA-MVP-144</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se consulta el valor efectivo</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un módulo lo aplica</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puede explicarse la precedencia, versión, ámbito, vigencia y origen</w:t>
            </w:r>
          </w:p>
        </w:tc>
      </w:tr>
    </w:tbl>
    <w:p>
      <w:pPr>
        <w:pStyle w:val="SmallNote"/>
        <w:spacing w:after="40"/>
      </w:pPr>
    </w:p>
    <w:p>
      <w:r>
        <w:br w:type="page"/>
      </w:r>
    </w:p>
    <w:p>
      <w:pPr>
        <w:pStyle w:val="Heading2"/>
      </w:pPr>
      <w:r>
        <w:t>5.25 CU-MVP-25 - Consultar y verificar la auditoría protegida</w:t>
      </w:r>
    </w:p>
    <w:p>
      <w:pPr>
        <w:keepLines/>
        <w:spacing w:before="0" w:after="80" w:line="276" w:lineRule="auto"/>
      </w:pPr>
      <w:r>
        <w:rPr>
          <w:rFonts w:ascii="Calibri" w:hAnsi="Calibri" w:eastAsia="Calibri"/>
          <w:b/>
          <w:i w:val="0"/>
          <w:color w:val="1F4D78"/>
          <w:sz w:val="20"/>
        </w:rPr>
        <w:t xml:space="preserve">Objetivo. </w:t>
      </w:r>
      <w:r>
        <w:rPr>
          <w:rFonts w:ascii="Calibri" w:hAnsi="Calibri" w:eastAsia="Calibri"/>
          <w:b w:val="0"/>
          <w:i w:val="0"/>
          <w:color w:val="000000"/>
          <w:sz w:val="20"/>
        </w:rPr>
        <w:t>Permitir investigar acciones protegidas mediante evidencia inmutable, minimizada y correlacionable.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Campo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Definición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Grupo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Gobierno y administración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 principal</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Administrador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Actores secundarios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M18; M15; M19</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Disparador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 actor autorizado necesita explicar una publicación, cambio, acceso o corrección.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Precondiciones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Los eventos existen y el solicitante posee permiso de consulta para el ámbito.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de éxito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 recupera una secuencia íntegra con actor, objeto, acción, antes/después, motivo, tiempo y correlación.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Garantía mínima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Una consulta no autorizada no revela datos ni modifica la evidencia.</w:t>
            </w:r>
          </w:p>
        </w:tc>
      </w:tr>
    </w:tbl>
    <w:p>
      <w:pPr>
        <w:pStyle w:val="SmallNote"/>
        <w:spacing w:after="40"/>
      </w:pPr>
    </w:p>
    <w:p>
      <w:pPr>
        <w:pStyle w:val="Heading3"/>
      </w:pPr>
      <w:r>
        <w:t>Trazabilidad</w:t>
      </w:r>
    </w:p>
    <w:p>
      <w:pPr>
        <w:keepLines w:val="0"/>
        <w:spacing w:before="0" w:after="80" w:line="276" w:lineRule="auto"/>
      </w:pPr>
      <w:r>
        <w:rPr>
          <w:rFonts w:ascii="Calibri" w:hAnsi="Calibri" w:eastAsia="Calibri"/>
          <w:b/>
          <w:i w:val="0"/>
          <w:color w:val="1F4D78"/>
          <w:sz w:val="20"/>
        </w:rPr>
        <w:t xml:space="preserve">Flujos. </w:t>
      </w:r>
      <w:r>
        <w:rPr>
          <w:rFonts w:ascii="Calibri" w:hAnsi="Calibri" w:eastAsia="Calibri"/>
          <w:b w:val="0"/>
          <w:i w:val="0"/>
          <w:color w:val="000000"/>
          <w:sz w:val="20"/>
        </w:rPr>
        <w:t>F10</w:t>
      </w:r>
    </w:p>
    <w:p>
      <w:pPr>
        <w:keepLines w:val="0"/>
        <w:spacing w:before="0" w:after="80" w:line="276" w:lineRule="auto"/>
      </w:pPr>
      <w:r>
        <w:rPr>
          <w:rFonts w:ascii="Calibri" w:hAnsi="Calibri" w:eastAsia="Calibri"/>
          <w:b/>
          <w:i w:val="0"/>
          <w:color w:val="1F4D78"/>
          <w:sz w:val="20"/>
        </w:rPr>
        <w:t xml:space="preserve">Puertas. </w:t>
      </w:r>
      <w:r>
        <w:rPr>
          <w:rFonts w:ascii="Calibri" w:hAnsi="Calibri" w:eastAsia="Calibri"/>
          <w:b w:val="0"/>
          <w:i w:val="0"/>
          <w:color w:val="000000"/>
          <w:sz w:val="20"/>
        </w:rPr>
        <w:t>CE-09, CE-10, CE-11, CE-14</w:t>
      </w:r>
    </w:p>
    <w:p>
      <w:pPr>
        <w:keepLines w:val="0"/>
        <w:spacing w:before="0" w:after="80" w:line="276" w:lineRule="auto"/>
      </w:pPr>
      <w:r>
        <w:rPr>
          <w:rFonts w:ascii="Calibri" w:hAnsi="Calibri" w:eastAsia="Calibri"/>
          <w:b/>
          <w:i w:val="0"/>
          <w:color w:val="1F4D78"/>
          <w:sz w:val="20"/>
        </w:rPr>
        <w:t xml:space="preserve">Módulos. </w:t>
      </w:r>
      <w:r>
        <w:rPr>
          <w:rFonts w:ascii="Calibri" w:hAnsi="Calibri" w:eastAsia="Calibri"/>
          <w:b w:val="0"/>
          <w:i w:val="0"/>
          <w:color w:val="000000"/>
          <w:sz w:val="20"/>
        </w:rPr>
        <w:t>M15, M18, M19</w:t>
      </w:r>
    </w:p>
    <w:p>
      <w:pPr>
        <w:keepLines w:val="0"/>
        <w:spacing w:before="0" w:after="80" w:line="276" w:lineRule="auto"/>
      </w:pPr>
      <w:r>
        <w:rPr>
          <w:rFonts w:ascii="Calibri" w:hAnsi="Calibri" w:eastAsia="Calibri"/>
          <w:b/>
          <w:i w:val="0"/>
          <w:color w:val="1F4D78"/>
          <w:sz w:val="20"/>
        </w:rPr>
        <w:t xml:space="preserve">RF P0. </w:t>
      </w:r>
      <w:r>
        <w:rPr>
          <w:rFonts w:ascii="Calibri" w:hAnsi="Calibri" w:eastAsia="Calibri"/>
          <w:b w:val="0"/>
          <w:i w:val="0"/>
          <w:color w:val="000000"/>
          <w:sz w:val="20"/>
        </w:rPr>
        <w:t>RF-M15-001-090, 151-180, 211-230; RF-M18-151-165, 181-195, 206-230; RF-M19-151-175, 181-200, 211-230</w:t>
      </w:r>
    </w:p>
    <w:p>
      <w:pPr>
        <w:keepLines w:val="0"/>
        <w:spacing w:before="40" w:after="80" w:line="276" w:lineRule="auto"/>
      </w:pPr>
      <w:r>
        <w:rPr>
          <w:rFonts w:ascii="Calibri" w:hAnsi="Calibri" w:eastAsia="Calibri"/>
          <w:b/>
          <w:i w:val="0"/>
          <w:color w:val="1F4D78"/>
          <w:sz w:val="20"/>
        </w:rPr>
        <w:t xml:space="preserve">RN P0. </w:t>
      </w:r>
      <w:r>
        <w:rPr>
          <w:rFonts w:ascii="Calibri" w:hAnsi="Calibri" w:eastAsia="Calibri"/>
          <w:b w:val="0"/>
          <w:i w:val="0"/>
          <w:color w:val="000000"/>
          <w:sz w:val="20"/>
        </w:rPr>
        <w:t>RN-M15-001-060; RN-M18-001-060; RN-M19-001-060</w:t>
      </w:r>
    </w:p>
    <w:p>
      <w:pPr>
        <w:keepLines w:val="0"/>
        <w:spacing w:before="0" w:after="80" w:line="276" w:lineRule="auto"/>
      </w:pPr>
      <w:r>
        <w:rPr>
          <w:rFonts w:ascii="Calibri" w:hAnsi="Calibri" w:eastAsia="Calibri"/>
          <w:b/>
          <w:i w:val="0"/>
          <w:color w:val="1F4D78"/>
          <w:sz w:val="20"/>
        </w:rPr>
        <w:t xml:space="preserve">RNF. </w:t>
      </w:r>
      <w:r>
        <w:rPr>
          <w:rFonts w:ascii="Calibri" w:hAnsi="Calibri" w:eastAsia="Calibri"/>
          <w:b w:val="0"/>
          <w:i w:val="0"/>
          <w:color w:val="000000"/>
          <w:sz w:val="20"/>
        </w:rPr>
        <w:t>MED (RNF-MVP-001-010); DIS (RNF-MVP-026-037); SEG (RNF-MVP-046-067); PRI (RNF-MVP-068-079); REC (RNF-MVP-080-089); OBS (RNF-MVP-120-131); MAN (RNF-MVP-132-143); DAT (RNF-MVP-144-150)</w:t>
      </w:r>
    </w:p>
    <w:p>
      <w:pPr>
        <w:pStyle w:val="Heading3"/>
      </w:pPr>
      <w:r>
        <w:t>Flujo principal</w:t>
      </w:r>
    </w:p>
    <w:p>
      <w:pPr>
        <w:numPr>
          <w:ilvl w:val="0"/>
          <w:numId w:val="60"/>
        </w:numPr>
        <w:spacing w:after="80" w:line="300" w:lineRule="auto"/>
      </w:pPr>
      <w:r>
        <w:rPr>
          <w:rFonts w:ascii="Calibri" w:hAnsi="Calibri" w:eastAsia="Calibri"/>
          <w:b w:val="0"/>
          <w:i w:val="0"/>
          <w:color w:val="000000"/>
          <w:sz w:val="20"/>
        </w:rPr>
        <w:t>El administrador define objeto, actor, rango temporal o correlación permitidos.</w:t>
      </w:r>
    </w:p>
    <w:p>
      <w:pPr>
        <w:numPr>
          <w:ilvl w:val="0"/>
          <w:numId w:val="60"/>
        </w:numPr>
        <w:spacing w:after="80" w:line="300" w:lineRule="auto"/>
      </w:pPr>
      <w:r>
        <w:rPr>
          <w:rFonts w:ascii="Calibri" w:hAnsi="Calibri" w:eastAsia="Calibri"/>
          <w:b w:val="0"/>
          <w:i w:val="0"/>
          <w:color w:val="000000"/>
          <w:sz w:val="20"/>
        </w:rPr>
        <w:t>M18 autoriza la consulta y registra su propia ejecución.</w:t>
      </w:r>
    </w:p>
    <w:p>
      <w:pPr>
        <w:numPr>
          <w:ilvl w:val="0"/>
          <w:numId w:val="60"/>
        </w:numPr>
        <w:spacing w:after="80" w:line="300" w:lineRule="auto"/>
      </w:pPr>
      <w:r>
        <w:rPr>
          <w:rFonts w:ascii="Calibri" w:hAnsi="Calibri" w:eastAsia="Calibri"/>
          <w:b w:val="0"/>
          <w:i w:val="0"/>
          <w:color w:val="000000"/>
          <w:sz w:val="20"/>
        </w:rPr>
        <w:t>El sistema recupera eventos estructurados y verifica orden e integridad.</w:t>
      </w:r>
    </w:p>
    <w:p>
      <w:pPr>
        <w:numPr>
          <w:ilvl w:val="0"/>
          <w:numId w:val="60"/>
        </w:numPr>
        <w:spacing w:after="80" w:line="300" w:lineRule="auto"/>
      </w:pPr>
      <w:r>
        <w:rPr>
          <w:rFonts w:ascii="Calibri" w:hAnsi="Calibri" w:eastAsia="Calibri"/>
          <w:b w:val="0"/>
          <w:i w:val="0"/>
          <w:color w:val="000000"/>
          <w:sz w:val="20"/>
        </w:rPr>
        <w:t>La vista presenta antes/después, motivo, resultado, versiones y relaciones relevantes.</w:t>
      </w:r>
    </w:p>
    <w:p>
      <w:pPr>
        <w:numPr>
          <w:ilvl w:val="0"/>
          <w:numId w:val="60"/>
        </w:numPr>
        <w:spacing w:after="80" w:line="300" w:lineRule="auto"/>
      </w:pPr>
      <w:r>
        <w:rPr>
          <w:rFonts w:ascii="Calibri" w:hAnsi="Calibri" w:eastAsia="Calibri"/>
          <w:b w:val="0"/>
          <w:i w:val="0"/>
          <w:color w:val="000000"/>
          <w:sz w:val="20"/>
        </w:rPr>
        <w:t>El actor puede conservar una evidencia autorizada conforme a retención y privacidad.</w:t>
      </w:r>
    </w:p>
    <w:p>
      <w:pPr>
        <w:pStyle w:val="Heading3"/>
      </w:pPr>
      <w:r>
        <w:t>Alternativas y excepciones</w:t>
      </w:r>
    </w:p>
    <w:p>
      <w:pPr>
        <w:numPr>
          <w:ilvl w:val="0"/>
          <w:numId w:val="61"/>
        </w:numPr>
        <w:spacing w:after="80" w:line="300" w:lineRule="auto"/>
      </w:pPr>
      <w:r>
        <w:rPr>
          <w:rFonts w:ascii="Calibri" w:hAnsi="Calibri" w:eastAsia="Calibri"/>
          <w:b w:val="0"/>
          <w:i w:val="0"/>
          <w:color w:val="000000"/>
          <w:sz w:val="20"/>
        </w:rPr>
        <w:t>Una consulta sin alcance suficiente se deniega sin confirmar la existencia de eventos restringidos.</w:t>
      </w:r>
    </w:p>
    <w:p>
      <w:pPr>
        <w:numPr>
          <w:ilvl w:val="0"/>
          <w:numId w:val="61"/>
        </w:numPr>
        <w:spacing w:after="80" w:line="300" w:lineRule="auto"/>
      </w:pPr>
      <w:r>
        <w:rPr>
          <w:rFonts w:ascii="Calibri" w:hAnsi="Calibri" w:eastAsia="Calibri"/>
          <w:b w:val="0"/>
          <w:i w:val="0"/>
          <w:color w:val="000000"/>
          <w:sz w:val="20"/>
        </w:rPr>
        <w:t>Un fallo de integridad genera alerta y no se oculta como ausencia de resultados.</w:t>
      </w:r>
    </w:p>
    <w:p>
      <w:pPr>
        <w:numPr>
          <w:ilvl w:val="0"/>
          <w:numId w:val="61"/>
        </w:numPr>
        <w:spacing w:after="80" w:line="300" w:lineRule="auto"/>
      </w:pPr>
      <w:r>
        <w:rPr>
          <w:rFonts w:ascii="Calibri" w:hAnsi="Calibri" w:eastAsia="Calibri"/>
          <w:b w:val="0"/>
          <w:i w:val="0"/>
          <w:color w:val="000000"/>
          <w:sz w:val="20"/>
        </w:rPr>
        <w:t>Los datos privados no necesarios se minimizan o protegen según la finalidad de la investigación.</w:t>
      </w:r>
    </w:p>
    <w:p>
      <w:pPr>
        <w:pStyle w:val="Heading3"/>
      </w:pPr>
      <w:r>
        <w:t>Criterios de aceptación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50"/>
        <w:gridCol w:w="8310"/>
      </w:tblGrid>
      <w:tr>
        <w:trPr>
          <w:tblHeader w:val="true"/>
          <w:cantSplit/>
        </w:trPr>
        <w:tc>
          <w:tcPr>
            <w:tcW w:type="dxa" w:w="10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ID</w:t>
            </w:r>
          </w:p>
        </w:tc>
        <w:tc>
          <w:tcPr>
            <w:tcW w:type="dxa" w:w="83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Escenario de aceptación</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CA-MVP-145</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publicación y su corrección</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consulta por objeto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obtiene la secuencia con versiones, actores, motivos, antes/después y correlación</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CA-MVP-146</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administrador sin alcance sobre un expediente</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intenta consultarlo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deniega sin revelar su contenido y la tentativa queda auditada</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CA-MVP-147</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 evento alterado o una ruptura de cadena</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verifica integridad</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se detecta, alerta y conserva evidencia del hallazgo</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CA-MVP-148</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eventos con datos personales no necesarios</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muestran a un investigador autorizado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la vista minimiza el contenido según finalidad y permiso</w:t>
            </w:r>
          </w:p>
        </w:tc>
      </w:tr>
      <w:tr>
        <w:trPr>
          <w:cantSplit/>
        </w:trPr>
        <w:tc>
          <w:tcPr>
            <w:tcW w:type="dxa" w:w="105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CA-MVP-149</w:t>
            </w:r>
          </w:p>
        </w:tc>
        <w:tc>
          <w:tcPr>
            <w:tcW w:type="dxa" w:w="8310"/>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una consulta sobre F01-F10</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reconstruye el flujo</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los eventos comparten correlation_id y marcas UTC con desviación máxima de 1 s entre componentes</w:t>
            </w:r>
          </w:p>
        </w:tc>
      </w:tr>
      <w:tr>
        <w:trPr>
          <w:cantSplit/>
        </w:trPr>
        <w:tc>
          <w:tcPr>
            <w:tcW w:type="dxa" w:w="105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CA-MVP-150</w:t>
            </w:r>
          </w:p>
        </w:tc>
        <w:tc>
          <w:tcPr>
            <w:tcW w:type="dxa" w:w="8310"/>
            <w:shd w:fill="F8FAFC"/>
            <w:tcMar>
              <w:top w:w="80" w:type="dxa"/>
              <w:start w:w="120" w:type="dxa"/>
              <w:bottom w:w="80" w:type="dxa"/>
              <w:end w:w="120" w:type="dxa"/>
            </w:tcMar>
            <w:vAlign w:val="center"/>
          </w:tcPr>
          <w:p>
            <w:pPr>
              <w:pStyle w:val="TableText"/>
            </w:pPr>
            <w:r/>
            <w:r>
              <w:rPr>
                <w:rFonts w:ascii="Calibri" w:hAnsi="Calibri" w:eastAsia="Calibri"/>
                <w:b/>
                <w:i w:val="0"/>
                <w:color w:val="0B2545"/>
                <w:sz w:val="16"/>
              </w:rPr>
              <w:t xml:space="preserve">Dado: </w:t>
            </w:r>
            <w:r>
              <w:rPr>
                <w:rFonts w:ascii="Calibri" w:hAnsi="Calibri" w:eastAsia="Calibri"/>
                <w:b w:val="0"/>
                <w:i w:val="0"/>
                <w:color w:val="000000"/>
                <w:sz w:val="16"/>
              </w:rPr>
              <w:t>retención operativa y de seguridad</w:t>
            </w:r>
            <w:r>
              <w:rPr>
                <w:rFonts w:ascii="Calibri" w:hAnsi="Calibri" w:eastAsia="Calibri"/>
                <w:b w:val="0"/>
                <w:i w:val="0"/>
                <w:color w:val="000000"/>
                <w:sz w:val="16"/>
              </w:rPr>
              <w:t xml:space="preserve">  </w:t>
            </w:r>
            <w:r>
              <w:rPr>
                <w:rFonts w:ascii="Calibri" w:hAnsi="Calibri" w:eastAsia="Calibri"/>
                <w:b/>
                <w:i w:val="0"/>
                <w:color w:val="0B2545"/>
                <w:sz w:val="16"/>
              </w:rPr>
              <w:t xml:space="preserve">Cuando: </w:t>
            </w:r>
            <w:r>
              <w:rPr>
                <w:rFonts w:ascii="Calibri" w:hAnsi="Calibri" w:eastAsia="Calibri"/>
                <w:b w:val="0"/>
                <w:i w:val="0"/>
                <w:color w:val="000000"/>
                <w:sz w:val="16"/>
              </w:rPr>
              <w:t>se comprueba disponibilidad</w:t>
            </w:r>
            <w:r>
              <w:rPr>
                <w:rFonts w:ascii="Calibri" w:hAnsi="Calibri" w:eastAsia="Calibri"/>
                <w:b w:val="0"/>
                <w:i w:val="0"/>
                <w:color w:val="000000"/>
                <w:sz w:val="16"/>
              </w:rPr>
              <w:t xml:space="preserve">  </w:t>
            </w:r>
            <w:r>
              <w:rPr>
                <w:rFonts w:ascii="Calibri" w:hAnsi="Calibri" w:eastAsia="Calibri"/>
                <w:b/>
                <w:i w:val="0"/>
                <w:color w:val="0B2545"/>
                <w:sz w:val="16"/>
              </w:rPr>
              <w:t xml:space="preserve">Entonces: </w:t>
            </w:r>
            <w:r>
              <w:rPr>
                <w:rFonts w:ascii="Calibri" w:hAnsi="Calibri" w:eastAsia="Calibri"/>
                <w:b w:val="0"/>
                <w:i w:val="0"/>
                <w:color w:val="000000"/>
                <w:sz w:val="16"/>
              </w:rPr>
              <w:t>logs operativos alcanzan al menos 90 días y auditoría o seguridad al menos 12 meses, sujeto a la política aplicable</w:t>
            </w:r>
          </w:p>
        </w:tc>
      </w:tr>
    </w:tbl>
    <w:p>
      <w:pPr>
        <w:pStyle w:val="SmallNote"/>
        <w:spacing w:after="40"/>
      </w:pPr>
    </w:p>
    <w:p>
      <w:r>
        <w:br w:type="page"/>
      </w:r>
    </w:p>
    <w:p>
      <w:pPr>
        <w:pStyle w:val="Heading1"/>
      </w:pPr>
      <w:r>
        <w:t>6. Puertas de aceptación CE-01 a CE-14</w:t>
      </w:r>
    </w:p>
    <w:p>
      <w:r>
        <w:t>Una puerta CE no se aprueba por demostrar un caso aislado. Deben ejecutarse los casos relacionados sobre el mismo candidato, conservar evidencias CA-MVP y satisfacer los dominios RNF aplicables definidos en la especificación no funcional.</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1300"/>
        <w:gridCol w:w="4660"/>
        <w:gridCol w:w="2500"/>
      </w:tblGrid>
      <w:tr>
        <w:trPr>
          <w:tblHeader w:val="true"/>
          <w:cantSplit/>
        </w:trPr>
        <w:tc>
          <w:tcPr>
            <w:tcW w:type="dxa" w:w="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Puerta</w:t>
            </w:r>
          </w:p>
        </w:tc>
        <w:tc>
          <w:tcPr>
            <w:tcW w:type="dxa" w:w="13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Área</w:t>
            </w:r>
          </w:p>
        </w:tc>
        <w:tc>
          <w:tcPr>
            <w:tcW w:type="dxa" w:w="4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Condición integrada</w:t>
            </w:r>
          </w:p>
        </w:tc>
        <w:tc>
          <w:tcPr>
            <w:tcW w:type="dxa" w:w="25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Casos que aportan evidencia</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Cuenta</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Una persona puede registrarse, iniciar sesión y acceder únicamente a acciones autorizadas.</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 03, 23</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Catálogo</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Puede localizar y abrir una canción publicada con artista, grabación y fuente correctos.</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05, 14, 21, 22</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Reproducción</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El video incrustado se reproduce y la línea japonesa activa cambia según la sincronización publicada.</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CU-MVP-06, 16, 21, 22</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CE-04</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Presentación</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El usuario consulta japonés, furigana/kana, romaji y español conforme a las opciones P0.</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CU-MVP-04, 07, 17, 21</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CE-05</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Análisis</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Una línea abre lecturas, vocabulario, kanji y gramática vinculados sin copiar ni desalinear el texto fuente.</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CU-MVP-08, 18, 21</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Ejercicio</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Completar espacios con opciones registra respuesta, corrección y retroalimentación reproducibles.</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CU-MVP-09-11, 19, 21</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CE-07</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Progreso</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Una evidencia confirmada actualiza el progreso privado una sola vez y puede explicarse.</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CU-MVP-11, 12</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CE-08</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Continuidad</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Al cerrar y volver, permanecen preferencias, respuestas confirmadas y punto de reanudación.</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CU-MVP-04, 09, 12, 13</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CE-09</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Curaduría</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Un actor autorizado prepara y publica el contenido completo sin editar directamente la base de datos.</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CU-MVP-14-24</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CE-10</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Derechos</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Toda canción, letra, traducción y recurso publicado conserva procedencia, estado y alcance de uso.</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05, 08, 14-22, 24</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CE-11</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Privacidad</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Progreso, respuestas y notas no son públicos ni se comparten sin función y acción explícitas.</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CU-MVP-02-04, 09-13, 23, 25</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CE-12</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Independencia</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No se invoca ninguna API externa distinta del reproductor incrustado de YouTube.</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05-08, 10, 18, 21</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CE-13</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Accesibilidad</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El recorrido esencial funciona mediante teclado y no depende únicamente de color o animación.</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CU-MVP-01-13, 16-19</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CE-14</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Auditoría</w:t>
            </w:r>
          </w:p>
        </w:tc>
        <w:tc>
          <w:tcPr>
            <w:tcW w:type="dxa" w:w="4660"/>
            <w:tcMar>
              <w:top w:w="80" w:type="dxa"/>
              <w:start w:w="120" w:type="dxa"/>
              <w:bottom w:w="80" w:type="dxa"/>
              <w:end w:w="120" w:type="dxa"/>
            </w:tcMar>
            <w:vAlign w:val="center"/>
          </w:tcPr>
          <w:p>
            <w:pPr>
              <w:pStyle w:val="TableText"/>
            </w:pPr>
            <w:r/>
            <w:r>
              <w:rPr>
                <w:rFonts w:ascii="Calibri" w:hAnsi="Calibri" w:eastAsia="Calibri"/>
                <w:b w:val="0"/>
                <w:i w:val="0"/>
                <w:color w:val="000000"/>
                <w:sz w:val="16"/>
              </w:rPr>
              <w:t>Publicaciones, cambios protegidos y correcciones conservan actor, fecha, motivo y objeto.</w:t>
            </w:r>
          </w:p>
        </w:tc>
        <w:tc>
          <w:tcPr>
            <w:tcW w:type="dxa" w:w="25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 03, 11, 12, 14-25</w:t>
            </w:r>
          </w:p>
        </w:tc>
      </w:tr>
    </w:tbl>
    <w:p>
      <w:pPr>
        <w:pStyle w:val="SmallNote"/>
        <w:spacing w:after="40"/>
      </w:pPr>
    </w:p>
    <w:p>
      <w:pPr>
        <w:pStyle w:val="Heading2"/>
      </w:pPr>
      <w:r>
        <w:t>6.1 Guiones integrados obligatorios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1300"/>
        <w:gridCol w:w="2000"/>
        <w:gridCol w:w="5160"/>
      </w:tblGrid>
      <w:tr>
        <w:trPr>
          <w:tblHeader w:val="true"/>
          <w:cantSplit/>
        </w:trPr>
        <w:tc>
          <w:tcPr>
            <w:tcW w:type="dxa" w:w="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Guion</w:t>
            </w:r>
          </w:p>
        </w:tc>
        <w:tc>
          <w:tcPr>
            <w:tcW w:type="dxa" w:w="13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Recorrido</w:t>
            </w:r>
          </w:p>
        </w:tc>
        <w:tc>
          <w:tcPr>
            <w:tcW w:type="dxa" w:w="20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Casos</w:t>
            </w:r>
          </w:p>
        </w:tc>
        <w:tc>
          <w:tcPr>
            <w:tcW w:type="dxa" w:w="51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Secuencia mínima</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E2E-01</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Estudiante</w:t>
            </w:r>
          </w:p>
        </w:tc>
        <w:tc>
          <w:tcPr>
            <w:tcW w:type="dxa" w:w="20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CU-MVP-02-13</w:t>
            </w:r>
          </w:p>
        </w:tc>
        <w:tc>
          <w:tcPr>
            <w:tcW w:type="dxa" w:w="516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Registro -&gt; acceso -&gt; búsqueda -&gt; reproducción -&gt; capas -&gt; análisis -&gt; ejercicio -&gt; evidencia -&gt; progreso -&gt; cierre -&gt; reanudación</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E2E-02</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Curaduría</w:t>
            </w:r>
          </w:p>
        </w:tc>
        <w:tc>
          <w:tcPr>
            <w:tcW w:type="dxa" w:w="20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CU-MVP-14-21</w:t>
            </w:r>
          </w:p>
        </w:tc>
        <w:tc>
          <w:tcPr>
            <w:tcW w:type="dxa" w:w="5160"/>
            <w:tcMar>
              <w:top w:w="80" w:type="dxa"/>
              <w:start w:w="120" w:type="dxa"/>
              <w:bottom w:w="80" w:type="dxa"/>
              <w:end w:w="120" w:type="dxa"/>
            </w:tcMar>
            <w:vAlign w:val="center"/>
          </w:tcPr>
          <w:p>
            <w:pPr>
              <w:pStyle w:val="TableText"/>
            </w:pPr>
            <w:r/>
            <w:r>
              <w:rPr>
                <w:rFonts w:ascii="Calibri" w:hAnsi="Calibri" w:eastAsia="Calibri"/>
                <w:b w:val="0"/>
                <w:i w:val="0"/>
                <w:color w:val="000000"/>
                <w:sz w:val="16"/>
              </w:rPr>
              <w:t>Catálogo -&gt; derechos -&gt; letra -&gt; traducción -&gt; análisis -&gt; ejercicio -&gt; expediente -&gt; publicación -&gt; vista pública</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E2E-03</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Corrección</w:t>
            </w:r>
          </w:p>
        </w:tc>
        <w:tc>
          <w:tcPr>
            <w:tcW w:type="dxa" w:w="20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CU-MVP-22, 25</w:t>
            </w:r>
          </w:p>
        </w:tc>
        <w:tc>
          <w:tcPr>
            <w:tcW w:type="dxa" w:w="5160"/>
            <w:tcMar>
              <w:top w:w="80" w:type="dxa"/>
              <w:start w:w="120" w:type="dxa"/>
              <w:bottom w:w="80" w:type="dxa"/>
              <w:end w:w="120" w:type="dxa"/>
            </w:tcMar>
            <w:vAlign w:val="center"/>
          </w:tcPr>
          <w:p>
            <w:pPr>
              <w:pStyle w:val="TableText"/>
            </w:pPr>
            <w:r/>
            <w:r>
              <w:rPr>
                <w:rFonts w:ascii="Calibri" w:hAnsi="Calibri" w:eastAsia="Calibri"/>
                <w:b w:val="0"/>
                <w:i w:val="0"/>
                <w:color w:val="000000"/>
                <w:sz w:val="16"/>
              </w:rPr>
              <w:t>Detectar error -&gt; nueva revisión o reversión -&gt; activar -&gt; comprobar historial y paquete coherente</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E2E-04</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Autorización</w:t>
            </w:r>
          </w:p>
        </w:tc>
        <w:tc>
          <w:tcPr>
            <w:tcW w:type="dxa" w:w="20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CU-MVP-03, 23-25</w:t>
            </w:r>
          </w:p>
        </w:tc>
        <w:tc>
          <w:tcPr>
            <w:tcW w:type="dxa" w:w="5160"/>
            <w:tcMar>
              <w:top w:w="80" w:type="dxa"/>
              <w:start w:w="120" w:type="dxa"/>
              <w:bottom w:w="80" w:type="dxa"/>
              <w:end w:w="120" w:type="dxa"/>
            </w:tcMar>
            <w:vAlign w:val="center"/>
          </w:tcPr>
          <w:p>
            <w:pPr>
              <w:pStyle w:val="TableText"/>
            </w:pPr>
            <w:r/>
            <w:r>
              <w:rPr>
                <w:rFonts w:ascii="Calibri" w:hAnsi="Calibri" w:eastAsia="Calibri"/>
                <w:b w:val="0"/>
                <w:i w:val="0"/>
                <w:color w:val="000000"/>
                <w:sz w:val="16"/>
              </w:rPr>
              <w:t>Asignar alcance -&gt; ejecutar acción autorizada y denegada -&gt; retirar -&gt; reconstruir auditoría</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E2E-05</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Degradación</w:t>
            </w:r>
          </w:p>
        </w:tc>
        <w:tc>
          <w:tcPr>
            <w:tcW w:type="dxa" w:w="20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CU-MVP-05-08, 13, 22</w:t>
            </w:r>
          </w:p>
        </w:tc>
        <w:tc>
          <w:tcPr>
            <w:tcW w:type="dxa" w:w="5160"/>
            <w:tcMar>
              <w:top w:w="80" w:type="dxa"/>
              <w:start w:w="120" w:type="dxa"/>
              <w:bottom w:w="80" w:type="dxa"/>
              <w:end w:w="120" w:type="dxa"/>
            </w:tcMar>
            <w:vAlign w:val="center"/>
          </w:tcPr>
          <w:p>
            <w:pPr>
              <w:pStyle w:val="TableText"/>
            </w:pPr>
            <w:r/>
            <w:r>
              <w:rPr>
                <w:rFonts w:ascii="Calibri" w:hAnsi="Calibri" w:eastAsia="Calibri"/>
                <w:b w:val="0"/>
                <w:i w:val="0"/>
                <w:color w:val="000000"/>
                <w:sz w:val="16"/>
              </w:rPr>
              <w:t>Bloquear YouTube/cookies de terceros/red -&gt; conservar acceso, contenido propio y estado confirmado</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6"/>
              </w:rPr>
              <w:t>E2E-06</w:t>
            </w:r>
          </w:p>
        </w:tc>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Accesibilidad</w:t>
            </w:r>
          </w:p>
        </w:tc>
        <w:tc>
          <w:tcPr>
            <w:tcW w:type="dxa" w:w="20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CU-MVP-01-13, 16-19</w:t>
            </w:r>
          </w:p>
        </w:tc>
        <w:tc>
          <w:tcPr>
            <w:tcW w:type="dxa" w:w="5160"/>
            <w:tcMar>
              <w:top w:w="80" w:type="dxa"/>
              <w:start w:w="120" w:type="dxa"/>
              <w:bottom w:w="80" w:type="dxa"/>
              <w:end w:w="120" w:type="dxa"/>
            </w:tcMar>
            <w:vAlign w:val="center"/>
          </w:tcPr>
          <w:p>
            <w:pPr>
              <w:pStyle w:val="TableText"/>
            </w:pPr>
            <w:r/>
            <w:r>
              <w:rPr>
                <w:rFonts w:ascii="Calibri" w:hAnsi="Calibri" w:eastAsia="Calibri"/>
                <w:b w:val="0"/>
                <w:i w:val="0"/>
                <w:color w:val="000000"/>
                <w:sz w:val="16"/>
              </w:rPr>
              <w:t>Completar recorrido esencial con teclado, lector de pantalla, 200 % de zoom y movimiento reducido</w:t>
            </w:r>
          </w:p>
        </w:tc>
      </w:tr>
    </w:tbl>
    <w:p>
      <w:pPr>
        <w:pStyle w:val="SmallNote"/>
        <w:spacing w:after="40"/>
      </w:pPr>
    </w:p>
    <w:p>
      <w:r>
        <w:br w:type="page"/>
      </w:r>
    </w:p>
    <w:p>
      <w:pPr>
        <w:pStyle w:val="Heading1"/>
      </w:pPr>
      <w:r>
        <w:t>7. Trazabilidad funcional RF/RN por módulo</w:t>
      </w:r>
    </w:p>
    <w:p>
      <w:r>
        <w:t>La matriz conserva la selección exacta de RF P0 aprobada en el documento de alcance. Los casos pueden compartir un requisito transversal, pero ningún identificador P0 se elimina ni se duplica como objeto de implementación.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700"/>
        <w:gridCol w:w="1800"/>
        <w:gridCol w:w="3030"/>
        <w:gridCol w:w="1550"/>
        <w:gridCol w:w="1600"/>
        <w:gridCol w:w="680"/>
      </w:tblGrid>
      <w:tr>
        <w:trPr>
          <w:tblHeader w:val="true"/>
          <w:cantSplit/>
        </w:trPr>
        <w:tc>
          <w:tcPr>
            <w:tcW w:type="dxa" w:w="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4"/>
              </w:rPr>
              <w:t>Mód.</w:t>
            </w:r>
          </w:p>
        </w:tc>
        <w:tc>
          <w:tcPr>
            <w:tcW w:type="dxa" w:w="18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4"/>
              </w:rPr>
              <w:t>Nombre</w:t>
            </w:r>
          </w:p>
        </w:tc>
        <w:tc>
          <w:tcPr>
            <w:tcW w:type="dxa" w:w="303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4"/>
              </w:rPr>
              <w:t>RF P0 exactos</w:t>
            </w:r>
          </w:p>
        </w:tc>
        <w:tc>
          <w:tcPr>
            <w:tcW w:type="dxa" w:w="15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4"/>
              </w:rPr>
              <w:t>Casos</w:t>
            </w:r>
          </w:p>
        </w:tc>
        <w:tc>
          <w:tcPr>
            <w:tcW w:type="dxa" w:w="16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4"/>
              </w:rPr>
              <w:t>RN P0</w:t>
            </w:r>
          </w:p>
        </w:tc>
        <w:tc>
          <w:tcPr>
            <w:tcW w:type="dxa" w:w="68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4"/>
              </w:rPr>
              <w:t>Cant.</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M01</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Usuarios y preferencias</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RF-M01-001–006, RF-M01-010–011, RF-M01-014–017, RF-M01-019–020, RF-M01-022–024, RF-M01-028, RF-M01-030–031, RF-M01-034, RF-M01-048, RF-M01-051–052, RF-M01-056</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CU-MVP-02-04, 07, 13</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RN-M01-001–018</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18</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M02</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Catálogo musical</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RF-M02-001–008, RF-M02-012–013, RF-M02-026–031, RF-M02-037–045, RF-M02-047, RF-M02-050, RF-M02-067–089, RF-M02-091–096</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CU-MVP-01, 05, 06, 14, 15, 20-22</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RN-M02-001–026</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26</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M03</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Reproducción, letras y sincronización</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RF-M03-001–087, RF-M03-097–123</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CU-MVP-06-08, 16, 20-22</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RN-M03-001–034</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34</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M04</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Traducciones multilingües y anotaciones</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RF-M04-001–051, RF-M04-054–072, RF-M04-085–099, RF-M04-111–116, RF-M04-119–157</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CU-MVP-07, 08, 15, 17, 20-22</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RN-M04-001–044</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44</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M05</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Aprendizaje del japonés y análisis lingüístico</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RF-M05-001–017, RF-M05-022–025, RF-M05-028–072, RF-M05-083–102, RF-M05-106–155, RF-M05-162–205</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CU-MVP-07, 08, 18, 20-22</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RN-M05-001–049</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49</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M06</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Herramientas de estudio, práctica y progreso</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RF-M06-001–017, RF-M06-020, RF-M06-171–185, RF-M06-199–205, RF-M06-221, RF-M06-234, RF-M06-236, RF-M06-240–241, RF-M06-243, RF-M06-247–257, RF-M06-259</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CU-MVP-09, 11-13</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RN-M06-001–056</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56</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M07</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Sesiones y repetición espaciada</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RF-M07-001–009, RF-M07-015–025, RF-M07-096–121, RF-M07-143–152, RF-M07-184–204</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CU-MVP-09-11, 13, 19</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RN-M07-001–055</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55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M08</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Preguntas, ejercicios y minijuegos</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RF-M08-001–015, RF-M08-018, RF-M08-020–024, RF-M08-026, RF-M08-028–031, RF-M08-033, RF-M08-041, RF-M08-046–047, RF-M08-051–053, RF-M08-058–060, RF-M08-063, RF-M08-065–069, RF-M08-071–073, RF-M08-076–078, RF-M08-081–083, RF-M08-085–086, RF-M08-089–106, RF-M08-108–109, RF-M08-114–121, RF-M08-125–140, RF-M08-142–143, RF-M08-148, RF-M08-150, RF-M08-152–165, RF-M08-206–218, RF-M08-221–230</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CU-MVP-09-11, 19-21</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RN-M08-001–060</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60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M09</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Progreso dentro de la canción</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RF-M09-001–009, RF-M09-016–034, RF-M09-046–060, RF-M09-069–110, RF-M09-131–155, RF-M09-176–183, RF-M09-189, RF-M09-192–194, RF-M09-200–213</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CU-MVP-12, 13</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RN-M09-001–060</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60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M15</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Gestión editorial y moderación</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RF-M15-001–090, RF-M15-151–180, RF-M15-211–230</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CU-MVP-01, 05, 06, 08, 14-22, 25</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RN-M15-001–060</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60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M18</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Seguridad, roles y auditoría</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RF-M18-001–015, RF-M18-021–045, RF-M18-061–075, RF-M18-091–110, RF-M18-151–165, RF-M18-181–195, RF-M18-206–230</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CU-MVP-02, 03, 09-25</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RN-M18-001–060</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60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4"/>
              </w:rPr>
              <w:t>M19</w:t>
            </w:r>
          </w:p>
        </w:tc>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4"/>
              </w:rPr>
              <w:t>Administración y catálogos</w:t>
            </w:r>
          </w:p>
        </w:tc>
        <w:tc>
          <w:tcPr>
            <w:tcW w:type="dxa" w:w="3030"/>
            <w:tcMar>
              <w:top w:w="80" w:type="dxa"/>
              <w:start w:w="120" w:type="dxa"/>
              <w:bottom w:w="80" w:type="dxa"/>
              <w:end w:w="120" w:type="dxa"/>
            </w:tcMar>
            <w:vAlign w:val="center"/>
          </w:tcPr>
          <w:p>
            <w:pPr>
              <w:pStyle w:val="TableText"/>
            </w:pPr>
            <w:r/>
            <w:r>
              <w:rPr>
                <w:rFonts w:ascii="Calibri" w:hAnsi="Calibri" w:eastAsia="Calibri"/>
                <w:b w:val="0"/>
                <w:i w:val="0"/>
                <w:color w:val="000000"/>
                <w:sz w:val="14"/>
              </w:rPr>
              <w:t>RF-M19-001–020, RF-M19-031–050, RF-M19-061–080, RF-M19-151–175, RF-M19-181–200, RF-M19-211–230</w:t>
            </w:r>
          </w:p>
        </w:tc>
        <w:tc>
          <w:tcPr>
            <w:tcW w:type="dxa" w:w="1550"/>
            <w:tcMar>
              <w:top w:w="80" w:type="dxa"/>
              <w:start w:w="120" w:type="dxa"/>
              <w:bottom w:w="80" w:type="dxa"/>
              <w:end w:w="120" w:type="dxa"/>
            </w:tcMar>
            <w:vAlign w:val="center"/>
          </w:tcPr>
          <w:p>
            <w:pPr>
              <w:pStyle w:val="TableText"/>
            </w:pPr>
            <w:r/>
            <w:r>
              <w:rPr>
                <w:rFonts w:ascii="Calibri" w:hAnsi="Calibri" w:eastAsia="Calibri"/>
                <w:b w:val="0"/>
                <w:i w:val="0"/>
                <w:color w:val="000000"/>
                <w:sz w:val="14"/>
              </w:rPr>
              <w:t>CU-MVP-01-05, 14, 15, 18, 20-25</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4"/>
              </w:rPr>
              <w:t>RN-M19-001–060</w:t>
            </w:r>
          </w:p>
        </w:tc>
        <w:tc>
          <w:tcPr>
            <w:tcW w:type="dxa" w:w="680"/>
            <w:tcMar>
              <w:top w:w="80" w:type="dxa"/>
              <w:start w:w="120" w:type="dxa"/>
              <w:bottom w:w="80" w:type="dxa"/>
              <w:end w:w="120" w:type="dxa"/>
            </w:tcMar>
            <w:vAlign w:val="center"/>
          </w:tcPr>
          <w:p>
            <w:pPr>
              <w:pStyle w:val="TableText"/>
            </w:pPr>
            <w:r/>
            <w:r>
              <w:rPr>
                <w:rFonts w:ascii="Calibri" w:hAnsi="Calibri" w:eastAsia="Calibri"/>
                <w:b w:val="0"/>
                <w:i w:val="0"/>
                <w:color w:val="000000"/>
                <w:sz w:val="14"/>
              </w:rPr>
              <w:t>60</w:t>
            </w:r>
          </w:p>
        </w:tc>
      </w:tr>
    </w:tbl>
    <w:p>
      <w:pPr>
        <w:pStyle w:val="SmallNote"/>
        <w:spacing w:after="40"/>
      </w:pPr>
    </w:p>
    <w:p>
      <w:pPr>
        <w:pStyle w:val="CalloutText"/>
        <w:keepLines/>
        <w:spacing w:before="80" w:after="160"/>
        <w:ind w:left="160" w:right="160"/>
        <w:shd w:fill="E8F3E8"/>
        <w:pBdr>
          <w:top w:val="single" w:sz="8" w:space="5" w:color="2E7D32"/>
          <w:left w:val="single" w:sz="8" w:space="5" w:color="2E7D32"/>
          <w:bottom w:val="single" w:sz="8" w:space="5" w:color="2E7D32"/>
          <w:right w:val="single" w:sz="8" w:space="5" w:color="2E7D32"/>
        </w:pBdr>
      </w:pPr>
      <w:r>
        <w:rPr>
          <w:rFonts w:ascii="Calibri" w:hAnsi="Calibri" w:eastAsia="Calibri"/>
          <w:b/>
          <w:i w:val="0"/>
          <w:color w:val="2E7D32"/>
          <w:sz w:val="20"/>
        </w:rPr>
        <w:t xml:space="preserve">Cobertura verificada. </w:t>
      </w:r>
      <w:r>
        <w:rPr>
          <w:rFonts w:ascii="Calibri" w:hAnsi="Calibri" w:eastAsia="Calibri"/>
          <w:b w:val="0"/>
          <w:i w:val="0"/>
          <w:color w:val="000000"/>
          <w:sz w:val="19"/>
        </w:rPr>
        <w:t>La matriz reúne 1.309 RF P0 y 582 RN P0. M10-M14, M16 y M17 no poseen RF P0 en el alcance aprobado; sus funciones comienzan en V1.1 o V2.0.</w:t>
      </w:r>
    </w:p>
    <w:p>
      <w:pPr>
        <w:pStyle w:val="Heading2"/>
      </w:pPr>
      <w:r>
        <w:t>7.1 Normalización de M06</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200"/>
        <w:gridCol w:w="1600"/>
        <w:gridCol w:w="5560"/>
      </w:tblGrid>
      <w:tr>
        <w:trPr>
          <w:tblHeader w:val="true"/>
          <w:cantSplit/>
        </w:trPr>
        <w:tc>
          <w:tcPr>
            <w:tcW w:type="dxa" w:w="2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Rango heredado</w:t>
            </w:r>
          </w:p>
        </w:tc>
        <w:tc>
          <w:tcPr>
            <w:tcW w:type="dxa" w:w="16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Propietario</w:t>
            </w:r>
          </w:p>
        </w:tc>
        <w:tc>
          <w:tcPr>
            <w:tcW w:type="dxa" w:w="55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Tratamiento</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RF-M06-021–040</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M10</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Biblioteca, listas y organización personal</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RF-M06-066–115</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M07</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Programación, repetición espaciada y sesiones</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RF-M06-116–170</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M08</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Banco de ejercicios, intentos, evaluación y pruebas</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RF-M06-186–191</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M17 / M09</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Estadísticas y progreso específico por canción</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RF-M06-192–198</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M17</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Progreso por nivel, estadísticas y exportación</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RF-M06-206–207</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M16</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Recordatorios y horarios silenciosos</w:t>
            </w:r>
          </w:p>
        </w:tc>
      </w:tr>
      <w:tr>
        <w:trPr>
          <w:cantSplit/>
        </w:trPr>
        <w:tc>
          <w:tcPr>
            <w:tcW w:type="dxa" w:w="2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RF-M06-213–218</w:t>
            </w:r>
          </w:p>
        </w:tc>
        <w:tc>
          <w:tcPr>
            <w:tcW w:type="dxa" w:w="1600"/>
            <w:tcMar>
              <w:top w:w="80" w:type="dxa"/>
              <w:start w:w="120" w:type="dxa"/>
              <w:bottom w:w="80" w:type="dxa"/>
              <w:end w:w="120" w:type="dxa"/>
            </w:tcMar>
            <w:vAlign w:val="center"/>
          </w:tcPr>
          <w:p>
            <w:pPr>
              <w:pStyle w:val="TableText"/>
            </w:pPr>
            <w:r/>
            <w:r>
              <w:rPr>
                <w:rFonts w:ascii="Calibri" w:hAnsi="Calibri" w:eastAsia="Calibri"/>
                <w:b w:val="0"/>
                <w:i w:val="0"/>
                <w:color w:val="000000"/>
                <w:sz w:val="17"/>
              </w:rPr>
              <w:t>M11 / M13</w:t>
            </w:r>
          </w:p>
        </w:tc>
        <w:tc>
          <w:tcPr>
            <w:tcW w:type="dxa" w:w="55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Logros, experiencia, niveles y celebraciones</w:t>
            </w:r>
          </w:p>
        </w:tc>
      </w:tr>
    </w:tbl>
    <w:p>
      <w:pPr>
        <w:pStyle w:val="SmallNote"/>
        <w:spacing w:after="40"/>
      </w:pPr>
    </w:p>
    <w:p>
      <w:r>
        <w:t>Estos 146 RF conservan su identificador histórico, pero no son P0 implementable bajo M06. El backlog deberá enlazarlos con el caso y módulo canónicos cuando la versión correspondiente entre en alcance.</w:t>
      </w:r>
    </w:p>
    <w:p>
      <w:pPr>
        <w:pStyle w:val="Heading1"/>
      </w:pPr>
      <w:r>
        <w:t>8. Trazabilidad no funcional y evidencias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700"/>
        <w:gridCol w:w="2950"/>
        <w:gridCol w:w="1900"/>
        <w:gridCol w:w="3810"/>
      </w:tblGrid>
      <w:tr>
        <w:trPr>
          <w:tblHeader w:val="true"/>
          <w:cantSplit/>
        </w:trPr>
        <w:tc>
          <w:tcPr>
            <w:tcW w:type="dxa" w:w="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Dom.</w:t>
            </w:r>
          </w:p>
        </w:tc>
        <w:tc>
          <w:tcPr>
            <w:tcW w:type="dxa" w:w="295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Área</w:t>
            </w:r>
          </w:p>
        </w:tc>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Rango</w:t>
            </w:r>
          </w:p>
        </w:tc>
        <w:tc>
          <w:tcPr>
            <w:tcW w:type="dxa" w:w="381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Casos condicionados</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MED</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Medición, conformidad y gobierno de calidad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RNF-MVP-001-010</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CU-MVP-02, CU-MVP-03, CU-MVP-04, CU-MVP-05, CU-MVP-06, CU-MVP-07, CU-MVP-08, CU-MVP-09, CU-MVP-10, CU-MVP-11, CU-MVP-12, CU-MVP-13, CU-MVP-14, CU-MVP-15, CU-MVP-16, CU-MVP-17, CU-MVP-18, CU-MVP-19, CU-MVP-20, CU-MVP-21, CU-MVP-22, CU-MVP-23, CU-MVP-24,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REN</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Rendimiento y sincronización</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RNF-MVP-011-025</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CU-MVP-03, CU-MVP-04, CU-MVP-05, CU-MVP-06, CU-MVP-07, CU-MVP-08, CU-MVP-09, CU-MVP-10, CU-MVP-11, CU-MVP-12, CU-MVP-13, CU-MVP-14, CU-MVP-16, CU-MVP-17, CU-MVP-18, CU-MVP-19, CU-MVP-20, CU-MVP-21, CU-MVP-22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DIS</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Disponibilidad, confiabilidad y degradación</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RNF-MVP-026-037</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CU-MVP-02, CU-MVP-03, CU-MVP-04, CU-MVP-05, CU-MVP-06, CU-MVP-07, CU-MVP-08, CU-MVP-09, CU-MVP-10, CU-MVP-11, CU-MVP-12, CU-MVP-13, CU-MVP-14, CU-MVP-15, CU-MVP-16, CU-MVP-17, CU-MVP-18, CU-MVP-19, CU-MVP-20, CU-MVP-21, CU-MVP-22, CU-MVP-23, CU-MVP-24,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CAP</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Capacidad y escalabilidad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RNF-MVP-038-045</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CU-MVP-05, CU-MVP-06, CU-MVP-07, CU-MVP-08, CU-MVP-09, CU-MVP-10, CU-MVP-11, CU-MVP-12, CU-MVP-13, CU-MVP-14, CU-MVP-16, CU-MVP-17, CU-MVP-18, CU-MVP-19, CU-MVP-20, CU-MVP-21, CU-MVP-22, CU-MVP-24</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SEG</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Seguridad de aplicación y acceso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RNF-MVP-046-067</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 CU-MVP-03, CU-MVP-14, CU-MVP-15, CU-MVP-16, CU-MVP-17, CU-MVP-18, CU-MVP-19, CU-MVP-20, CU-MVP-21, CU-MVP-22, CU-MVP-23, CU-MVP-24,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PRI</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Privacidad y protección de datos</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RNF-MVP-068-079</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 CU-MVP-03, CU-MVP-04, CU-MVP-09, CU-MVP-10, CU-MVP-11, CU-MVP-12, CU-MVP-13, CU-MVP-23,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REC</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Respaldo, recuperación y continuidad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RNF-MVP-080-089</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 CU-MVP-03, CU-MVP-04, CU-MVP-09, CU-MVP-10, CU-MVP-11, CU-MVP-12, CU-MVP-13, CU-MVP-14, CU-MVP-15, CU-MVP-16, CU-MVP-17, CU-MVP-18, CU-MVP-19, CU-MVP-20, CU-MVP-21, CU-MVP-22, CU-MVP-23, CU-MVP-24,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ACC</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Accesibilidad, usabilidad e internacionalización</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RNF-MVP-090-109</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CU-MVP-02, CU-MVP-03, CU-MVP-04, CU-MVP-05, CU-MVP-06, CU-MVP-07, CU-MVP-08, CU-MVP-09, CU-MVP-10, CU-MVP-11, CU-MVP-12, CU-MVP-13, CU-MVP-14, CU-MVP-16, CU-MVP-17, CU-MVP-18, CU-MVP-19, CU-MVP-20, CU-MVP-21, CU-MVP-22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COM</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Compatibilidad y portabilidad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RNF-MVP-110-119</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CU-MVP-02, CU-MVP-03, CU-MVP-04, CU-MVP-05, CU-MVP-06, CU-MVP-07, CU-MVP-08, CU-MVP-09, CU-MVP-10, CU-MVP-11, CU-MVP-12, CU-MVP-13, CU-MVP-14, CU-MVP-16, CU-MVP-17, CU-MVP-18, CU-MVP-19, CU-MVP-20, CU-MVP-21, CU-MVP-22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OBS</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Observabilidad y auditabilidad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RNF-MVP-120-131</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CU-MVP-02, CU-MVP-03, CU-MVP-04, CU-MVP-05, CU-MVP-06, CU-MVP-07, CU-MVP-08, CU-MVP-09, CU-MVP-10, CU-MVP-11, CU-MVP-12, CU-MVP-13, CU-MVP-14, CU-MVP-15, CU-MVP-16, CU-MVP-17, CU-MVP-18, CU-MVP-19, CU-MVP-20, CU-MVP-21, CU-MVP-22, CU-MVP-23, CU-MVP-24,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MAN</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Mantenibilidad, pruebas y despliegue</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RNF-MVP-132-143</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CU-MVP-02, CU-MVP-03, CU-MVP-04, CU-MVP-05, CU-MVP-06, CU-MVP-07, CU-MVP-08, CU-MVP-09, CU-MVP-10, CU-MVP-11, CU-MVP-12, CU-MVP-13, CU-MVP-14, CU-MVP-15, CU-MVP-16, CU-MVP-17, CU-MVP-18, CU-MVP-19, CU-MVP-20, CU-MVP-21, CU-MVP-22, CU-MVP-23, CU-MVP-24, CU-MVP-25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DAT</w:t>
            </w:r>
          </w:p>
        </w:tc>
        <w:tc>
          <w:tcPr>
            <w:tcW w:type="dxa" w:w="2950"/>
            <w:tcMar>
              <w:top w:w="80" w:type="dxa"/>
              <w:start w:w="120" w:type="dxa"/>
              <w:bottom w:w="80" w:type="dxa"/>
              <w:end w:w="120" w:type="dxa"/>
            </w:tcMar>
            <w:vAlign w:val="center"/>
          </w:tcPr>
          <w:p>
            <w:pPr>
              <w:pStyle w:val="TableText"/>
            </w:pPr>
            <w:r/>
            <w:r>
              <w:rPr>
                <w:rFonts w:ascii="Calibri" w:hAnsi="Calibri" w:eastAsia="Calibri"/>
                <w:b w:val="0"/>
                <w:i w:val="0"/>
                <w:color w:val="000000"/>
                <w:sz w:val="16"/>
              </w:rPr>
              <w:t>Integridad de datos, contenido y dependencia de YouTube</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RNF-MVP-144-150</w:t>
            </w:r>
          </w:p>
        </w:tc>
        <w:tc>
          <w:tcPr>
            <w:tcW w:type="dxa" w:w="381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 CU-MVP-05, CU-MVP-06, CU-MVP-07, CU-MVP-08, CU-MVP-09, CU-MVP-10, CU-MVP-11, CU-MVP-12, CU-MVP-13, CU-MVP-14, CU-MVP-15, CU-MVP-16, CU-MVP-17, CU-MVP-18, CU-MVP-19, CU-MVP-20, CU-MVP-21, CU-MVP-22, CU-MVP-24, CU-MVP-25</w:t>
            </w:r>
          </w:p>
        </w:tc>
      </w:tr>
    </w:tbl>
    <w:p>
      <w:pPr>
        <w:pStyle w:val="SmallNote"/>
        <w:spacing w:after="40"/>
      </w:pPr>
    </w:p>
    <w:p>
      <w:pPr>
        <w:pStyle w:val="Heading2"/>
      </w:pPr>
      <w:r>
        <w:t>8.1 Evidencia mínima por criterio CA-MVP</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Elemento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Contenido exigido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Identificación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CA-MVP, CU-MVP, versión del candidato, fecha y responsable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Datos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Cuenta/rol de prueba, canción y revisiones fuente, configuración y condición previa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Ejecución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Pasos, navegador/dispositivo, resultado observado y archivos de respaldo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Trazabilidad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RF/RN, RNF, CE y flujo F relacionados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Resultado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Aprobado, fallido o bloqueado; defecto y severidad cuando corresponda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Repetibilidad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Datos restaurables o semilla, marcas UTC y correlation_id</w:t>
            </w:r>
          </w:p>
        </w:tc>
      </w:tr>
    </w:tbl>
    <w:p>
      <w:pPr>
        <w:pStyle w:val="SmallNote"/>
        <w:spacing w:after="40"/>
      </w:pPr>
    </w:p>
    <w:p>
      <w:pPr>
        <w:pStyle w:val="CalloutText"/>
        <w:keepLines/>
        <w:spacing w:before="80" w:after="160"/>
        <w:ind w:left="160" w:right="160"/>
        <w:shd w:fill="FFF2CC"/>
        <w:pBdr>
          <w:top w:val="single" w:sz="8" w:space="5" w:color="7A5A00"/>
          <w:left w:val="single" w:sz="8" w:space="5" w:color="7A5A00"/>
          <w:bottom w:val="single" w:sz="8" w:space="5" w:color="7A5A00"/>
          <w:right w:val="single" w:sz="8" w:space="5" w:color="7A5A00"/>
        </w:pBdr>
      </w:pPr>
      <w:r>
        <w:rPr>
          <w:rFonts w:ascii="Calibri" w:hAnsi="Calibri" w:eastAsia="Calibri"/>
          <w:b/>
          <w:i w:val="0"/>
          <w:color w:val="7A5A00"/>
          <w:sz w:val="20"/>
        </w:rPr>
        <w:t xml:space="preserve">Regla de liberación. </w:t>
      </w:r>
      <w:r>
        <w:rPr>
          <w:rFonts w:ascii="Calibri" w:hAnsi="Calibri" w:eastAsia="Calibri"/>
          <w:b w:val="0"/>
          <w:i w:val="0"/>
          <w:color w:val="000000"/>
          <w:sz w:val="19"/>
        </w:rPr>
        <w:t>Los CA-MVP prueban el comportamiento; los RNF prueban su calidad. Un criterio funcional puede producir el resultado correcto y aun así fallar la liberación por rendimiento, seguridad, privacidad, accesibilidad, integridad, recuperación u observabilidad.</w:t>
      </w:r>
    </w:p>
    <w:p>
      <w:pPr>
        <w:pStyle w:val="Heading1"/>
      </w:pPr>
      <w:r>
        <w:t>9. Definición de listo, terminado y liberable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Estado</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Condición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Listo para desarrollo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Caso aprobado; RF/RN y RNF trazados; datos y actor definidos; dependencias y revisión fuente disponibles; dudas y exclusiones cerradas.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Terminado funcionalmente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Flujo principal, alternativas y seis CA-MVP automatizados o documentados; permisos, idempotencia y auditoría verificados; sin defectos críticos.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Integrado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Contratos entre módulos aprobados; misma versión de datos; pruebas positivas y negativas; sin duplicar propietarios ni comportamientos reubicados de M06.</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Liberable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y E2E-01 a E2E-06 aprobados en el mismo candidato; 150 RNF con evidencia; respaldos, monitoreo, alertas y reversión ensayados.</w:t>
            </w:r>
          </w:p>
        </w:tc>
      </w:tr>
    </w:tbl>
    <w:p>
      <w:pPr>
        <w:pStyle w:val="SmallNote"/>
        <w:spacing w:after="40"/>
      </w:pPr>
    </w:p>
    <w:p>
      <w:pPr>
        <w:pStyle w:val="Heading2"/>
      </w:pPr>
      <w:r>
        <w:t>9.1 Criterios para rechazar un incremento</w:t>
      </w:r>
    </w:p>
    <w:p>
      <w:pPr>
        <w:numPr>
          <w:ilvl w:val="0"/>
          <w:numId w:val="62"/>
        </w:numPr>
        <w:spacing w:after="80" w:line="300" w:lineRule="auto"/>
      </w:pPr>
      <w:r>
        <w:rPr>
          <w:rFonts w:ascii="Calibri" w:hAnsi="Calibri" w:eastAsia="Calibri"/>
          <w:b w:val="0"/>
          <w:i w:val="0"/>
          <w:color w:val="000000"/>
          <w:sz w:val="20"/>
        </w:rPr>
        <w:t>Implementa un RF P1/P2 sin decisión de cambio y desplaza un flujo P0.</w:t>
      </w:r>
    </w:p>
    <w:p>
      <w:pPr>
        <w:numPr>
          <w:ilvl w:val="0"/>
          <w:numId w:val="62"/>
        </w:numPr>
        <w:spacing w:after="80" w:line="300" w:lineRule="auto"/>
      </w:pPr>
      <w:r>
        <w:rPr>
          <w:rFonts w:ascii="Calibri" w:hAnsi="Calibri" w:eastAsia="Calibri"/>
          <w:b w:val="0"/>
          <w:i w:val="0"/>
          <w:color w:val="000000"/>
          <w:sz w:val="20"/>
        </w:rPr>
        <w:t>Crea una segunda fuente canónica para un comportamiento ya propietario de otro módulo.</w:t>
      </w:r>
    </w:p>
    <w:p>
      <w:pPr>
        <w:numPr>
          <w:ilvl w:val="0"/>
          <w:numId w:val="62"/>
        </w:numPr>
        <w:spacing w:after="80" w:line="300" w:lineRule="auto"/>
      </w:pPr>
      <w:r>
        <w:rPr>
          <w:rFonts w:ascii="Calibri" w:hAnsi="Calibri" w:eastAsia="Calibri"/>
          <w:b w:val="0"/>
          <w:i w:val="0"/>
          <w:color w:val="000000"/>
          <w:sz w:val="20"/>
        </w:rPr>
        <w:t>Publica contenido sin procedencia, derechos, revisión congelada o compatibilidad completa.</w:t>
      </w:r>
    </w:p>
    <w:p>
      <w:pPr>
        <w:numPr>
          <w:ilvl w:val="0"/>
          <w:numId w:val="62"/>
        </w:numPr>
        <w:spacing w:after="80" w:line="300" w:lineRule="auto"/>
      </w:pPr>
      <w:r>
        <w:rPr>
          <w:rFonts w:ascii="Calibri" w:hAnsi="Calibri" w:eastAsia="Calibri"/>
          <w:b w:val="0"/>
          <w:i w:val="0"/>
          <w:color w:val="000000"/>
          <w:sz w:val="20"/>
        </w:rPr>
        <w:t>Usa una API externa distinta del reproductor incrustado de YouTube.</w:t>
      </w:r>
    </w:p>
    <w:p>
      <w:pPr>
        <w:numPr>
          <w:ilvl w:val="0"/>
          <w:numId w:val="62"/>
        </w:numPr>
        <w:spacing w:after="80" w:line="300" w:lineRule="auto"/>
      </w:pPr>
      <w:r>
        <w:rPr>
          <w:rFonts w:ascii="Calibri" w:hAnsi="Calibri" w:eastAsia="Calibri"/>
          <w:b w:val="0"/>
          <w:i w:val="0"/>
          <w:color w:val="000000"/>
          <w:sz w:val="20"/>
        </w:rPr>
        <w:t>Guarda progreso, respuestas o historial con visibilidad distinta de privada por defecto.</w:t>
      </w:r>
    </w:p>
    <w:p>
      <w:pPr>
        <w:numPr>
          <w:ilvl w:val="0"/>
          <w:numId w:val="62"/>
        </w:numPr>
        <w:spacing w:after="80" w:line="300" w:lineRule="auto"/>
      </w:pPr>
      <w:r>
        <w:rPr>
          <w:rFonts w:ascii="Calibri" w:hAnsi="Calibri" w:eastAsia="Calibri"/>
          <w:b w:val="0"/>
          <w:i w:val="0"/>
          <w:color w:val="000000"/>
          <w:sz w:val="20"/>
        </w:rPr>
        <w:t>No puede demostrar idempotencia, autorización, accesibilidad o auditoría en el flujo modificado.</w:t>
      </w:r>
    </w:p>
    <w:p>
      <w:pPr>
        <w:pStyle w:val="Heading1"/>
      </w:pPr>
      <w:r>
        <w:t>10. Exclusiones, cambios y siguiente entregable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Área</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Exclusión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V1.1</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Biblioteca y listas personales, repetición espaciada avanzada, estadísticas, notificaciones, temas base y controles ampliados.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V2.0</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Logros, colecciones, personajes, comunidad, campañas, minijuegos, efectos sincronizados y moderación comunitaria.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Integraciones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APIs de traducción, diccionario, búsqueda, análisis, transcripción o analítica externa; scraping automático de Google.</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Cliente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Aplicación nativa y operación sin conexión; el MVP es web responsivo.</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YouTube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Descarga, copia, control o almacenamiento del audiovisual; solo referencia y reproducción incrustada.</w:t>
            </w:r>
          </w:p>
        </w:tc>
      </w:tr>
    </w:tbl>
    <w:p>
      <w:pPr>
        <w:pStyle w:val="SmallNote"/>
        <w:spacing w:after="40"/>
      </w:pPr>
    </w:p>
    <w:p>
      <w:pPr>
        <w:pStyle w:val="Heading2"/>
      </w:pPr>
      <w:r>
        <w:t>10.1 Control de cambios</w:t>
      </w:r>
    </w:p>
    <w:p>
      <w:r>
        <w:t>Todo cambio debe indicar RF/RN o RNF afectado, caso y criterio CA-MVP, actor, módulo propietario, prioridad, versión y efecto sobre CE-01 a CE-14. Si crea una capacidad nueva, no se incorpora mediante una excepción silenciosa a este documento.</w:t>
      </w:r>
    </w:p>
    <w:p>
      <w:pPr>
        <w:pStyle w:val="CalloutText"/>
        <w:keepLines/>
        <w:spacing w:before="80" w:after="160"/>
        <w:ind w:left="160" w:right="160"/>
        <w:shd w:fill="E8F3E8"/>
        <w:pBdr>
          <w:top w:val="single" w:sz="8" w:space="5" w:color="2E7D32"/>
          <w:left w:val="single" w:sz="8" w:space="5" w:color="2E7D32"/>
          <w:bottom w:val="single" w:sz="8" w:space="5" w:color="2E7D32"/>
          <w:right w:val="single" w:sz="8" w:space="5" w:color="2E7D32"/>
        </w:pBdr>
      </w:pPr>
      <w:r>
        <w:rPr>
          <w:rFonts w:ascii="Calibri" w:hAnsi="Calibri" w:eastAsia="Calibri"/>
          <w:b/>
          <w:i w:val="0"/>
          <w:color w:val="2E7D32"/>
          <w:sz w:val="20"/>
        </w:rPr>
        <w:t xml:space="preserve">Siguiente entregable. </w:t>
      </w:r>
      <w:r>
        <w:rPr>
          <w:rFonts w:ascii="Calibri" w:hAnsi="Calibri" w:eastAsia="Calibri"/>
          <w:b w:val="0"/>
          <w:i w:val="0"/>
          <w:color w:val="000000"/>
          <w:sz w:val="19"/>
        </w:rPr>
        <w:t>Con actores, casos de uso, criterios funcionales y RNF definidos, el siguiente paso es elaborar la arquitectura del sistema del MVP: decisiones tecnológicas, componentes, límites modulares, contratos, almacenamiento, autenticación, despliegue y trazabilidad con CU-MVP/CA-MVP.</w:t>
      </w:r>
    </w:p>
    <w:p>
      <w:r>
        <w:br w:type="page"/>
      </w:r>
    </w:p>
    <w:p>
      <w:pPr>
        <w:pStyle w:val="Heading1"/>
      </w:pPr>
      <w:r>
        <w:t>Anexo A. Índice de criterios CA-MVP</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800"/>
        <w:gridCol w:w="1200"/>
        <w:gridCol w:w="3200"/>
        <w:gridCol w:w="1900"/>
        <w:gridCol w:w="1260"/>
      </w:tblGrid>
      <w:tr>
        <w:trPr>
          <w:tblHeader w:val="true"/>
          <w:cantSplit/>
        </w:trPr>
        <w:tc>
          <w:tcPr>
            <w:tcW w:type="dxa" w:w="18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Rango CA</w:t>
            </w:r>
          </w:p>
        </w:tc>
        <w:tc>
          <w:tcPr>
            <w:tcW w:type="dxa" w:w="1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Caso</w:t>
            </w:r>
          </w:p>
        </w:tc>
        <w:tc>
          <w:tcPr>
            <w:tcW w:type="dxa" w:w="3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Nombre</w:t>
            </w:r>
          </w:p>
        </w:tc>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Puertas CE</w:t>
            </w:r>
          </w:p>
        </w:tc>
        <w:tc>
          <w:tcPr>
            <w:tcW w:type="dxa" w:w="12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Flujos</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CA-MVP-001-006</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CU-MVP-01</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Explorar el catálogo público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CE-10, CE-12,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F06</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CA-MVP-007-012</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CU-MVP-02</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Registrar y verificar una cuenta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CE-11, CE-13,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CA-MVP-013-018</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CU-MVP-03</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Autenticarse, cerrar sesión y aplicar autorización</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CE-11,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CA-MVP-019-024</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CU-MVP-04</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Configurar idioma, ayudas, accesibilidad y privacidad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CE-04, CE-08, CE-11, CE-13,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F06, F09,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CA-MVP-025-030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CU-MVP-05</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Buscar y abrir una canción publicada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CE-10, CE-12,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F06</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CA-MVP-031-036</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CU-MVP-06</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Reproducir la fuente y seguir la letra sincronizada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 CE-04, CE-12,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F03, F06</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CA-MVP-037-042</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CU-MVP-07</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Controlar las capas de lectura y traducción</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 CE-04, CE-08,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F03, F04, F06, F09</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CA-MVP-043-048</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CU-MVP-08</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Consultar análisis de japonés contextual</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CE-05, CE-10, CE-12,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F05, F06</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CA-MVP-049-054</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CU-MVP-09</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Iniciar y gestionar una sesión de estudio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CE-08, CE-11,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 F09</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CA-MVP-055-060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CU-MVP-10</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Resolver un ejercicio contextual de completar espacios</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CE-11, CE-12,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CA-MVP-061-066</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CU-MVP-11</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Evaluar la respuesta, retroalimentar y confirmar evidencia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CE-07, CE-11,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 F08</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CA-MVP-067-072</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CU-MVP-12</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Actualizar y consultar el progreso privado por canción</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CE-07, CE-08, CE-11,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F08, F09</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CA-MVP-073-078</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CU-MVP-13</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Reanudar el estado confirmado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CE-08, CE-11, CE-13</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F09</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CA-MVP-079-084</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CU-MVP-14</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Registrar catálogo musical y fuente de YouTube</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CE-09, CE-10, CE-12,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CA-MVP-085-090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CU-MVP-15</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Registrar créditos, procedencia, derechos y disponibilidad</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 F04,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CA-MVP-091-096</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CU-MVP-16</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Estructurar y sincronizar la letra japonesa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 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F03,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CA-MVP-097-102</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CU-MVP-17</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Preparar y revisar la traducción al español</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CE-04, 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F04,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CA-MVP-103-108</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CU-MVP-18</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Preparar y validar el análisis de japonés</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CE-05, CE-09, CE-10, CE-12,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F05,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CA-MVP-109-114</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CU-MVP-19</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Preparar y validar ejercicios contextuales</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CE-06, 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F07,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CA-MVP-115-120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CU-MVP-20</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Ensamblar una revisión completa y someterla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CE-03-CE-06, 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F02-F05,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CA-MVP-121-126</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CU-MVP-21</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Revisar y publicar el paquete educativo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CE-02-CE-06, CE-09, CE-10, CE-12,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F02-F06,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CA-MVP-127-132</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CU-MVP-22</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Corregir, revertir o sustituir contenido publicado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CE-02-CE-05, 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F02-F06,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CA-MVP-133-138</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CU-MVP-23</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Gestionar roles, permisos y acceso privilegiado</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CE-11,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CA-MVP-139-144</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CU-MVP-24</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Gestionar catálogos, parámetros y versiones efectivas</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CE-10,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F02, F10</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CA-MVP-145-150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CU-MVP-25</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Consultar y verificar la auditoría protegida</w:t>
            </w:r>
          </w:p>
        </w:tc>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CE-09, CE-10, CE-11, CE-14</w:t>
            </w:r>
          </w:p>
        </w:tc>
        <w:tc>
          <w:tcPr>
            <w:tcW w:type="dxa" w:w="1260"/>
            <w:tcMar>
              <w:top w:w="80" w:type="dxa"/>
              <w:start w:w="120" w:type="dxa"/>
              <w:bottom w:w="80" w:type="dxa"/>
              <w:end w:w="120" w:type="dxa"/>
            </w:tcMar>
            <w:vAlign w:val="center"/>
          </w:tcPr>
          <w:p>
            <w:pPr>
              <w:pStyle w:val="TableText"/>
            </w:pPr>
            <w:r/>
            <w:r>
              <w:rPr>
                <w:rFonts w:ascii="Calibri" w:hAnsi="Calibri" w:eastAsia="Calibri"/>
                <w:b w:val="0"/>
                <w:i w:val="0"/>
                <w:color w:val="000000"/>
                <w:sz w:val="16"/>
              </w:rPr>
              <w:t>F10</w:t>
            </w:r>
          </w:p>
        </w:tc>
      </w:tr>
    </w:tbl>
    <w:p>
      <w:pPr>
        <w:pStyle w:val="SmallNote"/>
        <w:spacing w:after="40"/>
      </w:pPr>
    </w:p>
    <w:p>
      <w:r>
        <w:t>Fin del documento. La numeración CA-MVP es continua y no se reutiliza; una corrección futura conserva el identificador y se controla mediante versión del documento.</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8"/>
      </w:rPr>
      <w:t xml:space="preserve">Página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8"/>
      </w:rPr>
      <w:t xml:space="preserve">Página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6666"/>
        <w:sz w:val="17"/>
      </w:rPr>
      <w:t>CASOS DE USO Y ACEPTACIÓN DEL MVP · M01-M19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6666"/>
        <w:sz w:val="17"/>
      </w:rPr>
      <w:t>CASOS DE USO Y ACEPTACIÓN DEL MVP · M01-M19</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2">
    <w:abstractNumId w:val="21"/>
  </w:num>
  <w:abstractNum w:abstractNumId="2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4">
    <w:abstractNumId w:val="23"/>
  </w:num>
  <w:abstractNum w:abstractNumId="2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5">
    <w:abstractNumId w:val="24"/>
  </w:num>
  <w:abstractNum w:abstractNumId="2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6">
    <w:abstractNumId w:val="25"/>
  </w:num>
  <w:abstractNum w:abstractNumId="2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7">
    <w:abstractNumId w:val="26"/>
  </w:num>
  <w:abstractNum w:abstractNumId="27">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8">
    <w:abstractNumId w:val="27"/>
  </w:num>
  <w:abstractNum w:abstractNumId="2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9">
    <w:abstractNumId w:val="28"/>
  </w:num>
  <w:abstractNum w:abstractNumId="2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0">
    <w:abstractNumId w:val="29"/>
  </w:num>
  <w:abstractNum w:abstractNumId="3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1">
    <w:abstractNumId w:val="30"/>
  </w:num>
  <w:abstractNum w:abstractNumId="3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2">
    <w:abstractNumId w:val="31"/>
  </w:num>
  <w:abstractNum w:abstractNumId="3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3">
    <w:abstractNumId w:val="32"/>
  </w:num>
  <w:abstractNum w:abstractNumId="3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4">
    <w:abstractNumId w:val="33"/>
  </w:num>
  <w:abstractNum w:abstractNumId="3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5">
    <w:abstractNumId w:val="34"/>
  </w:num>
  <w:abstractNum w:abstractNumId="3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6">
    <w:abstractNumId w:val="35"/>
  </w:num>
  <w:abstractNum w:abstractNumId="3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7">
    <w:abstractNumId w:val="36"/>
  </w:num>
  <w:abstractNum w:abstractNumId="37">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8">
    <w:abstractNumId w:val="37"/>
  </w:num>
  <w:abstractNum w:abstractNumId="3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9">
    <w:abstractNumId w:val="38"/>
  </w:num>
  <w:abstractNum w:abstractNumId="3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0">
    <w:abstractNumId w:val="39"/>
  </w:num>
  <w:abstractNum w:abstractNumId="4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0"/>
  </w:num>
  <w:abstractNum w:abstractNumId="4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41"/>
  </w:num>
  <w:abstractNum w:abstractNumId="4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3">
    <w:abstractNumId w:val="42"/>
  </w:num>
  <w:abstractNum w:abstractNumId="4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4">
    <w:abstractNumId w:val="43"/>
  </w:num>
  <w:abstractNum w:abstractNumId="4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5">
    <w:abstractNumId w:val="44"/>
  </w:num>
  <w:abstractNum w:abstractNumId="4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6">
    <w:abstractNumId w:val="45"/>
  </w:num>
  <w:abstractNum w:abstractNumId="4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7">
    <w:abstractNumId w:val="46"/>
  </w:num>
  <w:abstractNum w:abstractNumId="47">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8">
    <w:abstractNumId w:val="47"/>
  </w:num>
  <w:abstractNum w:abstractNumId="4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9">
    <w:abstractNumId w:val="48"/>
  </w:num>
  <w:abstractNum w:abstractNumId="4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0">
    <w:abstractNumId w:val="49"/>
  </w:num>
  <w:abstractNum w:abstractNumId="5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1">
    <w:abstractNumId w:val="50"/>
  </w:num>
  <w:abstractNum w:abstractNumId="5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2">
    <w:abstractNumId w:val="51"/>
  </w:num>
  <w:abstractNum w:abstractNumId="5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3">
    <w:abstractNumId w:val="52"/>
  </w:num>
  <w:abstractNum w:abstractNumId="5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4">
    <w:abstractNumId w:val="53"/>
  </w:num>
  <w:abstractNum w:abstractNumId="5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5">
    <w:abstractNumId w:val="54"/>
  </w:num>
  <w:abstractNum w:abstractNumId="5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6">
    <w:abstractNumId w:val="55"/>
  </w:num>
  <w:abstractNum w:abstractNumId="5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7">
    <w:abstractNumId w:val="56"/>
  </w:num>
  <w:abstractNum w:abstractNumId="57">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8">
    <w:abstractNumId w:val="57"/>
  </w:num>
  <w:abstractNum w:abstractNumId="5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9">
    <w:abstractNumId w:val="58"/>
  </w:num>
  <w:abstractNum w:abstractNumId="5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60">
    <w:abstractNumId w:val="59"/>
  </w:num>
  <w:abstractNum w:abstractNumId="6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61">
    <w:abstractNumId w:val="60"/>
  </w:num>
  <w:abstractNum w:abstractNumId="6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lang w:val="es-CR"/>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lang w:val="es-CR"/>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lang w:val="es-C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120" w:line="240" w:lineRule="auto"/>
    </w:pPr>
    <w:rPr>
      <w:rFonts w:ascii="Calibri" w:hAnsi="Calibri"/>
      <w:b/>
      <w:color w:val="2E74B5"/>
      <w:sz w:val="20"/>
      <w:lang w:val="es-CR"/>
    </w:rPr>
  </w:style>
  <w:style w:type="paragraph" w:customStyle="1" w:styleId="CoverTitle">
    <w:name w:val="Cover Title"/>
    <w:pPr>
      <w:spacing w:before="0" w:after="160" w:line="240" w:lineRule="auto"/>
    </w:pPr>
    <w:rPr>
      <w:rFonts w:ascii="Calibri" w:hAnsi="Calibri"/>
      <w:b/>
      <w:color w:val="0B2545"/>
      <w:sz w:val="54"/>
      <w:lang w:val="es-CR"/>
    </w:rPr>
  </w:style>
  <w:style w:type="paragraph" w:customStyle="1" w:styleId="CoverSubtitle">
    <w:name w:val="Cover Subtitle"/>
    <w:pPr>
      <w:spacing w:before="0" w:after="400" w:line="264" w:lineRule="auto"/>
    </w:pPr>
    <w:rPr>
      <w:rFonts w:ascii="Calibri" w:hAnsi="Calibri"/>
      <w:b w:val="0"/>
      <w:color w:val="1F4D78"/>
      <w:sz w:val="28"/>
      <w:lang w:val="es-CR"/>
    </w:rPr>
  </w:style>
  <w:style w:type="paragraph" w:customStyle="1" w:styleId="TableText">
    <w:name w:val="Table Text"/>
    <w:pPr>
      <w:spacing w:before="0" w:after="0" w:line="252" w:lineRule="auto"/>
    </w:pPr>
    <w:rPr>
      <w:rFonts w:ascii="Calibri" w:hAnsi="Calibri"/>
      <w:b w:val="0"/>
      <w:color w:val="000000"/>
      <w:sz w:val="17"/>
      <w:lang w:val="es-CR"/>
    </w:rPr>
  </w:style>
  <w:style w:type="paragraph" w:customStyle="1" w:styleId="TableHeader">
    <w:name w:val="Table Header"/>
    <w:pPr>
      <w:spacing w:before="0" w:after="0" w:line="240" w:lineRule="auto"/>
    </w:pPr>
    <w:rPr>
      <w:rFonts w:ascii="Calibri" w:hAnsi="Calibri"/>
      <w:b/>
      <w:color w:val="0B2545"/>
      <w:sz w:val="17"/>
      <w:lang w:val="es-CR"/>
    </w:rPr>
  </w:style>
  <w:style w:type="paragraph" w:customStyle="1" w:styleId="SmallNote">
    <w:name w:val="Small Note"/>
    <w:pPr>
      <w:spacing w:before="0" w:after="80" w:line="264" w:lineRule="auto"/>
    </w:pPr>
    <w:rPr>
      <w:rFonts w:ascii="Calibri" w:hAnsi="Calibri"/>
      <w:b w:val="0"/>
      <w:color w:val="666666"/>
      <w:sz w:val="18"/>
      <w:lang w:val="es-CR"/>
    </w:rPr>
  </w:style>
  <w:style w:type="paragraph" w:customStyle="1" w:styleId="CalloutTitle">
    <w:name w:val="Callout Title"/>
    <w:pPr>
      <w:spacing w:before="0" w:after="60" w:line="240" w:lineRule="auto"/>
    </w:pPr>
    <w:rPr>
      <w:rFonts w:ascii="Calibri" w:hAnsi="Calibri"/>
      <w:b/>
      <w:color w:val="0B2545"/>
      <w:sz w:val="20"/>
      <w:lang w:val="es-CR"/>
    </w:rPr>
  </w:style>
  <w:style w:type="paragraph" w:customStyle="1" w:styleId="CalloutText">
    <w:name w:val="Callout Text"/>
    <w:pPr>
      <w:spacing w:before="0" w:after="0" w:line="276" w:lineRule="auto"/>
    </w:pPr>
    <w:rPr>
      <w:rFonts w:ascii="Calibri" w:hAnsi="Calibri"/>
      <w:b w:val="0"/>
      <w:color w:val="000000"/>
      <w:sz w:val="19"/>
      <w:lang w:val="es-C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Actores, casos de uso y criterios de aceptación del MVP</dc:title>
  <dc:subject>Plataforma de aprendizaje de japonés mediante canciones</dc:subject>
  <dc:creator>Ulises Villarevia</dc:creator>
  <cp:keywords>MVP, actores, casos de uso, criterios de aceptación, japonés, canciones</cp:keywords>
  <dc:description>Trazabilidad con Documento Maestro M01-M19, alcance P0 y RNF-MVP-001-150</dc:description>
  <cp:lastModifiedBy/>
  <cp:revision>1</cp:revision>
  <dcterms:created xsi:type="dcterms:W3CDTF">2013-12-23T23:15:00Z</dcterms:created>
  <dcterms:modified xsi:type="dcterms:W3CDTF">2013-12-23T23:15:00Z</dcterms:modified>
  <cp:category/>
</cp:coreProperties>
</file>