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E22" w:rsidRDefault="00992251">
      <w:pPr>
        <w:pStyle w:val="Standard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Pregunta 1 – Martin Fowler y su exposición sobre Microservicios</w:t>
      </w:r>
    </w:p>
    <w:p w:rsidR="00013E22" w:rsidRDefault="00013E22">
      <w:pPr>
        <w:pStyle w:val="Standard"/>
        <w:rPr>
          <w:rFonts w:ascii="Calibri" w:hAnsi="Calibri"/>
          <w:sz w:val="28"/>
          <w:szCs w:val="28"/>
        </w:rPr>
      </w:pPr>
    </w:p>
    <w:p w:rsidR="00013E22" w:rsidRPr="00BD5979" w:rsidRDefault="00992251">
      <w:pPr>
        <w:pStyle w:val="Standard"/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 xml:space="preserve">Martin Fowler comienza su presentación </w:t>
      </w:r>
      <w:r w:rsidR="00BD5979" w:rsidRPr="00BD5979">
        <w:rPr>
          <w:rFonts w:ascii="Arial" w:hAnsi="Arial" w:cs="Arial"/>
          <w:sz w:val="20"/>
          <w:szCs w:val="20"/>
        </w:rPr>
        <w:t>presentándose</w:t>
      </w:r>
      <w:r w:rsidRPr="00BD5979">
        <w:rPr>
          <w:rFonts w:ascii="Arial" w:hAnsi="Arial" w:cs="Arial"/>
          <w:sz w:val="20"/>
          <w:szCs w:val="20"/>
        </w:rPr>
        <w:t xml:space="preserve">, a qué se dedicó los últimos años y como desarrolló microsevicios </w:t>
      </w:r>
      <w:r w:rsidRPr="00BD5979">
        <w:rPr>
          <w:rFonts w:ascii="Arial" w:hAnsi="Arial" w:cs="Arial"/>
          <w:sz w:val="20"/>
          <w:szCs w:val="20"/>
        </w:rPr>
        <w:t>sin que se aún sean llamados como tales.</w:t>
      </w:r>
    </w:p>
    <w:p w:rsidR="00013E22" w:rsidRPr="00BD5979" w:rsidRDefault="00013E22">
      <w:pPr>
        <w:pStyle w:val="Standard"/>
        <w:rPr>
          <w:rFonts w:ascii="Arial" w:hAnsi="Arial" w:cs="Arial"/>
          <w:sz w:val="20"/>
          <w:szCs w:val="20"/>
        </w:rPr>
      </w:pPr>
    </w:p>
    <w:p w:rsidR="00013E22" w:rsidRPr="00BD5979" w:rsidRDefault="00BD5979">
      <w:pPr>
        <w:pStyle w:val="Standard"/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>A continuación</w:t>
      </w:r>
      <w:r w:rsidR="00992251" w:rsidRPr="00BD5979">
        <w:rPr>
          <w:rFonts w:ascii="Arial" w:hAnsi="Arial" w:cs="Arial"/>
          <w:sz w:val="20"/>
          <w:szCs w:val="20"/>
        </w:rPr>
        <w:t xml:space="preserve">, habla sobre la agenda que seguirá su charla y comienza hablando sobre </w:t>
      </w:r>
      <w:r w:rsidR="00992251" w:rsidRPr="00BD5979">
        <w:rPr>
          <w:rFonts w:ascii="Arial" w:hAnsi="Arial" w:cs="Arial"/>
          <w:b/>
          <w:bCs/>
          <w:sz w:val="20"/>
          <w:szCs w:val="20"/>
        </w:rPr>
        <w:t xml:space="preserve">la arquitectura de microservicios. </w:t>
      </w:r>
      <w:r w:rsidR="00992251" w:rsidRPr="00BD5979">
        <w:rPr>
          <w:rFonts w:ascii="Arial" w:hAnsi="Arial" w:cs="Arial"/>
          <w:sz w:val="20"/>
          <w:szCs w:val="20"/>
        </w:rPr>
        <w:t xml:space="preserve">Aquí hace referencia al libro de </w:t>
      </w:r>
      <w:r w:rsidR="00992251" w:rsidRPr="00BD5979">
        <w:rPr>
          <w:rFonts w:ascii="Arial" w:hAnsi="Arial" w:cs="Arial"/>
          <w:sz w:val="20"/>
          <w:szCs w:val="20"/>
        </w:rPr>
        <w:tab/>
        <w:t xml:space="preserve">Christopher Alexander ‘The Timeless Way of Building’, el </w:t>
      </w:r>
      <w:r w:rsidR="00992251" w:rsidRPr="00BD5979">
        <w:rPr>
          <w:rFonts w:ascii="Arial" w:hAnsi="Arial" w:cs="Arial"/>
          <w:sz w:val="20"/>
          <w:szCs w:val="20"/>
        </w:rPr>
        <w:t>cual es un libro sobre arquitectura de construcción de edificaciones, en el que se basaron los patrones de diseño de software.</w:t>
      </w:r>
    </w:p>
    <w:p w:rsidR="00013E22" w:rsidRPr="00BD5979" w:rsidRDefault="00013E22">
      <w:pPr>
        <w:pStyle w:val="Standard"/>
        <w:rPr>
          <w:rFonts w:ascii="Arial" w:hAnsi="Arial" w:cs="Arial"/>
          <w:sz w:val="20"/>
          <w:szCs w:val="20"/>
        </w:rPr>
      </w:pPr>
    </w:p>
    <w:p w:rsidR="00013E22" w:rsidRPr="00BD5979" w:rsidRDefault="00992251">
      <w:pPr>
        <w:pStyle w:val="Standard"/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 xml:space="preserve">Al entrar al detalle de la arquitectura, Fowler divide este tema en dos: </w:t>
      </w:r>
      <w:r w:rsidRPr="00BD5979">
        <w:rPr>
          <w:rFonts w:ascii="Arial" w:hAnsi="Arial" w:cs="Arial"/>
          <w:b/>
          <w:bCs/>
          <w:sz w:val="20"/>
          <w:szCs w:val="20"/>
        </w:rPr>
        <w:t>estandarización</w:t>
      </w:r>
      <w:r w:rsidRPr="00BD5979">
        <w:rPr>
          <w:rFonts w:ascii="Arial" w:hAnsi="Arial" w:cs="Arial"/>
          <w:sz w:val="20"/>
          <w:szCs w:val="20"/>
        </w:rPr>
        <w:t xml:space="preserve"> y </w:t>
      </w:r>
      <w:r w:rsidRPr="00BD5979">
        <w:rPr>
          <w:rFonts w:ascii="Arial" w:hAnsi="Arial" w:cs="Arial"/>
          <w:b/>
          <w:bCs/>
          <w:sz w:val="20"/>
          <w:szCs w:val="20"/>
        </w:rPr>
        <w:t>metas</w:t>
      </w:r>
      <w:r w:rsidRPr="00BD5979">
        <w:rPr>
          <w:rFonts w:ascii="Arial" w:hAnsi="Arial" w:cs="Arial"/>
          <w:sz w:val="20"/>
          <w:szCs w:val="20"/>
        </w:rPr>
        <w:t>.</w:t>
      </w:r>
    </w:p>
    <w:p w:rsidR="00013E22" w:rsidRPr="00BD5979" w:rsidRDefault="00013E22">
      <w:pPr>
        <w:pStyle w:val="Standard"/>
        <w:rPr>
          <w:rFonts w:ascii="Arial" w:hAnsi="Arial" w:cs="Arial"/>
          <w:sz w:val="20"/>
          <w:szCs w:val="20"/>
        </w:rPr>
      </w:pPr>
    </w:p>
    <w:p w:rsidR="00013E22" w:rsidRPr="00BD5979" w:rsidRDefault="00992251">
      <w:pPr>
        <w:pStyle w:val="Standard"/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>El expositor narra que desde</w:t>
      </w:r>
      <w:r w:rsidRPr="00BD5979">
        <w:rPr>
          <w:rFonts w:ascii="Arial" w:hAnsi="Arial" w:cs="Arial"/>
          <w:sz w:val="20"/>
          <w:szCs w:val="20"/>
        </w:rPr>
        <w:t xml:space="preserve"> el comienzo de los tiempos del desarrollo de software se ha trabajado con arquitecturas monolíticas. Sin embargo, en los últimos tiempos se está haciendo una transición de las arquitecturas monolíticas a las arquitecturas por microservicios. Esto se debe </w:t>
      </w:r>
      <w:r w:rsidRPr="00BD5979">
        <w:rPr>
          <w:rFonts w:ascii="Arial" w:hAnsi="Arial" w:cs="Arial"/>
          <w:sz w:val="20"/>
          <w:szCs w:val="20"/>
        </w:rPr>
        <w:t>a que esta arquitectura permite separar las funciones de negocio en contextos delimitados, específicamente un contexto delimitado para un servicio.</w:t>
      </w:r>
    </w:p>
    <w:p w:rsidR="00013E22" w:rsidRPr="00BD5979" w:rsidRDefault="00013E22">
      <w:pPr>
        <w:pStyle w:val="Standard"/>
        <w:rPr>
          <w:rFonts w:ascii="Arial" w:hAnsi="Arial" w:cs="Arial"/>
          <w:sz w:val="20"/>
          <w:szCs w:val="20"/>
        </w:rPr>
      </w:pPr>
    </w:p>
    <w:p w:rsidR="00013E22" w:rsidRPr="00BD5979" w:rsidRDefault="00992251">
      <w:pPr>
        <w:pStyle w:val="Standard"/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>Los microservicios son de cierta forma ‘amigables’ para realizar migraciones graduales ya que, como se expl</w:t>
      </w:r>
      <w:r w:rsidRPr="00BD5979">
        <w:rPr>
          <w:rFonts w:ascii="Arial" w:hAnsi="Arial" w:cs="Arial"/>
          <w:sz w:val="20"/>
          <w:szCs w:val="20"/>
        </w:rPr>
        <w:t>icó anteriormente, se separan contextos delimitados diferentes y eso hace que toda la arquitectura no sea dependiente entre sí.</w:t>
      </w:r>
    </w:p>
    <w:p w:rsidR="00013E22" w:rsidRPr="00BD5979" w:rsidRDefault="00013E22">
      <w:pPr>
        <w:pStyle w:val="Standard"/>
        <w:rPr>
          <w:rFonts w:ascii="Arial" w:hAnsi="Arial" w:cs="Arial"/>
          <w:sz w:val="20"/>
          <w:szCs w:val="20"/>
        </w:rPr>
      </w:pPr>
    </w:p>
    <w:p w:rsidR="00013E22" w:rsidRPr="00BD5979" w:rsidRDefault="00992251">
      <w:pPr>
        <w:pStyle w:val="Standard"/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>El expositor afirma que los microservicios brinda a sus usuarios escalabilidad. Estos permiten descomponer las funciones por l</w:t>
      </w:r>
      <w:r w:rsidRPr="00BD5979">
        <w:rPr>
          <w:rFonts w:ascii="Arial" w:hAnsi="Arial" w:cs="Arial"/>
          <w:sz w:val="20"/>
          <w:szCs w:val="20"/>
        </w:rPr>
        <w:t>as cosas que hacen cada una y luego estas pueden escalar, independientemente de las demás.</w:t>
      </w:r>
    </w:p>
    <w:p w:rsidR="00013E22" w:rsidRPr="00BD5979" w:rsidRDefault="00013E22">
      <w:pPr>
        <w:pStyle w:val="Standard"/>
        <w:rPr>
          <w:rFonts w:ascii="Arial" w:hAnsi="Arial" w:cs="Arial"/>
          <w:sz w:val="20"/>
          <w:szCs w:val="20"/>
        </w:rPr>
      </w:pPr>
    </w:p>
    <w:p w:rsidR="00013E22" w:rsidRPr="00BD5979" w:rsidRDefault="00992251">
      <w:pPr>
        <w:pStyle w:val="Standard"/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 xml:space="preserve">Luego, Martin habla sobre los </w:t>
      </w:r>
      <w:r w:rsidRPr="00BD5979">
        <w:rPr>
          <w:rFonts w:ascii="Arial" w:hAnsi="Arial" w:cs="Arial"/>
          <w:b/>
          <w:bCs/>
          <w:sz w:val="20"/>
          <w:szCs w:val="20"/>
        </w:rPr>
        <w:t xml:space="preserve">principios </w:t>
      </w:r>
      <w:r w:rsidRPr="00BD5979">
        <w:rPr>
          <w:rFonts w:ascii="Arial" w:hAnsi="Arial" w:cs="Arial"/>
          <w:sz w:val="20"/>
          <w:szCs w:val="20"/>
        </w:rPr>
        <w:t xml:space="preserve">que cumplen los microservicios. Estos son: Encapsulación, automatización, </w:t>
      </w:r>
      <w:r w:rsidRPr="00BD5979">
        <w:rPr>
          <w:rFonts w:ascii="Arial" w:hAnsi="Arial" w:cs="Arial"/>
          <w:sz w:val="20"/>
          <w:szCs w:val="20"/>
          <w:lang w:val="es-ES"/>
        </w:rPr>
        <w:t>dominio céntrico, descentralizado, independiente,</w:t>
      </w:r>
      <w:r w:rsidRPr="00BD5979">
        <w:rPr>
          <w:rFonts w:ascii="Arial" w:hAnsi="Arial" w:cs="Arial"/>
          <w:sz w:val="20"/>
          <w:szCs w:val="20"/>
          <w:lang w:val="es-ES"/>
        </w:rPr>
        <w:t xml:space="preserve"> a prueba de fallos y observable.</w:t>
      </w:r>
    </w:p>
    <w:p w:rsidR="00013E22" w:rsidRPr="00BD5979" w:rsidRDefault="00013E22">
      <w:pPr>
        <w:pStyle w:val="Standard"/>
        <w:rPr>
          <w:rFonts w:ascii="Arial" w:hAnsi="Arial" w:cs="Arial"/>
          <w:sz w:val="20"/>
          <w:szCs w:val="20"/>
        </w:rPr>
      </w:pPr>
    </w:p>
    <w:p w:rsidR="00013E22" w:rsidRPr="00BD5979" w:rsidRDefault="00992251">
      <w:pPr>
        <w:pStyle w:val="Standard"/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>También habla de hacer el código de cierta forma ‘mantenible’ y de priorizar eso.</w:t>
      </w:r>
    </w:p>
    <w:p w:rsidR="00013E22" w:rsidRPr="00BD5979" w:rsidRDefault="00013E22">
      <w:pPr>
        <w:pStyle w:val="Standard"/>
        <w:rPr>
          <w:rFonts w:ascii="Arial" w:hAnsi="Arial" w:cs="Arial"/>
          <w:sz w:val="20"/>
          <w:szCs w:val="20"/>
        </w:rPr>
      </w:pPr>
    </w:p>
    <w:p w:rsidR="00013E22" w:rsidRPr="00BD5979" w:rsidRDefault="00992251">
      <w:pPr>
        <w:pStyle w:val="Standard"/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 xml:space="preserve">El siguiente tema importante a tratar en la exposición es el de </w:t>
      </w:r>
      <w:r w:rsidRPr="00BD5979">
        <w:rPr>
          <w:rFonts w:ascii="Arial" w:hAnsi="Arial" w:cs="Arial"/>
          <w:b/>
          <w:bCs/>
          <w:sz w:val="20"/>
          <w:szCs w:val="20"/>
        </w:rPr>
        <w:t xml:space="preserve">patrones. </w:t>
      </w:r>
      <w:r w:rsidRPr="00BD5979">
        <w:rPr>
          <w:rFonts w:ascii="Arial" w:hAnsi="Arial" w:cs="Arial"/>
          <w:sz w:val="20"/>
          <w:szCs w:val="20"/>
        </w:rPr>
        <w:t>Se presentan los siguientes patrones:</w:t>
      </w:r>
    </w:p>
    <w:p w:rsidR="00013E22" w:rsidRPr="00BD5979" w:rsidRDefault="00013E22">
      <w:pPr>
        <w:pStyle w:val="Standard"/>
        <w:rPr>
          <w:rFonts w:ascii="Arial" w:hAnsi="Arial" w:cs="Arial"/>
          <w:sz w:val="20"/>
          <w:szCs w:val="20"/>
        </w:rPr>
      </w:pPr>
    </w:p>
    <w:p w:rsidR="00013E22" w:rsidRPr="00BD5979" w:rsidRDefault="00992251">
      <w:pPr>
        <w:pStyle w:val="Standard"/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>- CQRS (Command Query R</w:t>
      </w:r>
      <w:r w:rsidRPr="00BD5979">
        <w:rPr>
          <w:rFonts w:ascii="Arial" w:hAnsi="Arial" w:cs="Arial"/>
          <w:sz w:val="20"/>
          <w:szCs w:val="20"/>
        </w:rPr>
        <w:t>esponsibility Segregation): Indica que no se deben realizar las acciones de lectura y escritura en las mismas operaciones en el mismo momento.</w:t>
      </w:r>
    </w:p>
    <w:p w:rsidR="00013E22" w:rsidRPr="00BD5979" w:rsidRDefault="00992251">
      <w:pPr>
        <w:pStyle w:val="Standard"/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>- Event Sourcing: Se basa</w:t>
      </w:r>
      <w:r w:rsidRPr="00BD5979">
        <w:rPr>
          <w:rFonts w:ascii="Arial" w:hAnsi="Arial" w:cs="Arial"/>
          <w:sz w:val="20"/>
          <w:szCs w:val="20"/>
        </w:rPr>
        <w:t xml:space="preserve"> en la secuencia de eventos</w:t>
      </w:r>
    </w:p>
    <w:p w:rsidR="00013E22" w:rsidRPr="00BD5979" w:rsidRDefault="00992251">
      <w:pPr>
        <w:pStyle w:val="Standard"/>
        <w:tabs>
          <w:tab w:val="left" w:pos="2580"/>
        </w:tabs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>- API Gateway / Proxy: Es una manera de extraer algunas de las complicaciones de seguridad que se puedan presentar.</w:t>
      </w:r>
      <w:r w:rsidRPr="00BD5979">
        <w:rPr>
          <w:rFonts w:ascii="Arial" w:hAnsi="Arial" w:cs="Arial"/>
          <w:sz w:val="20"/>
          <w:szCs w:val="20"/>
        </w:rPr>
        <w:tab/>
      </w:r>
    </w:p>
    <w:p w:rsidR="00013E22" w:rsidRPr="00BD5979" w:rsidRDefault="00992251">
      <w:pPr>
        <w:pStyle w:val="Standard"/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>- Orchestrated API: Es una manera de micro manejo de hacer las cosas.</w:t>
      </w:r>
    </w:p>
    <w:p w:rsidR="00013E22" w:rsidRPr="00BD5979" w:rsidRDefault="00013E22">
      <w:pPr>
        <w:pStyle w:val="Standard"/>
        <w:rPr>
          <w:rFonts w:ascii="Arial" w:hAnsi="Arial" w:cs="Arial"/>
          <w:sz w:val="20"/>
          <w:szCs w:val="20"/>
        </w:rPr>
      </w:pPr>
    </w:p>
    <w:p w:rsidR="00013E22" w:rsidRPr="00BD5979" w:rsidRDefault="00992251">
      <w:pPr>
        <w:pStyle w:val="Standard"/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>Luego se realiza la siguiente pregunta.</w:t>
      </w:r>
      <w:r w:rsidRPr="00BD5979">
        <w:rPr>
          <w:rFonts w:ascii="Arial" w:hAnsi="Arial" w:cs="Arial"/>
          <w:b/>
          <w:bCs/>
          <w:sz w:val="20"/>
          <w:szCs w:val="20"/>
        </w:rPr>
        <w:t xml:space="preserve"> ¿Qué define el éxito de los microservicios?</w:t>
      </w:r>
      <w:r w:rsidRPr="00BD5979">
        <w:rPr>
          <w:rFonts w:ascii="Arial" w:hAnsi="Arial" w:cs="Arial"/>
          <w:sz w:val="20"/>
          <w:szCs w:val="20"/>
        </w:rPr>
        <w:t xml:space="preserve"> Fowler dice que lo siguiente explica qué define su éxito:</w:t>
      </w:r>
    </w:p>
    <w:p w:rsidR="00013E22" w:rsidRPr="00BD5979" w:rsidRDefault="00992251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>Es holístico, mientras más se enfoque de esta manera, más sentido tendrá.</w:t>
      </w:r>
    </w:p>
    <w:p w:rsidR="00013E22" w:rsidRPr="00BD5979" w:rsidRDefault="00992251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>Hace lo que está destinado a hacer y nada más.</w:t>
      </w:r>
    </w:p>
    <w:p w:rsidR="00013E22" w:rsidRPr="00BD5979" w:rsidRDefault="00992251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>Cumple con las necesidades de lo</w:t>
      </w:r>
      <w:r w:rsidRPr="00BD5979">
        <w:rPr>
          <w:rFonts w:ascii="Arial" w:hAnsi="Arial" w:cs="Arial"/>
          <w:sz w:val="20"/>
          <w:szCs w:val="20"/>
        </w:rPr>
        <w:t>s usuarios, si no lo usan es porque hay algún problema.</w:t>
      </w:r>
    </w:p>
    <w:p w:rsidR="00013E22" w:rsidRPr="00BD5979" w:rsidRDefault="00992251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>Es seguro.</w:t>
      </w:r>
    </w:p>
    <w:p w:rsidR="00013E22" w:rsidRPr="00BD5979" w:rsidRDefault="00992251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>Es escalable.</w:t>
      </w:r>
    </w:p>
    <w:p w:rsidR="00013E22" w:rsidRPr="00BD5979" w:rsidRDefault="00992251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>Es robusto, ósea puede aceptar cambios y errores.</w:t>
      </w:r>
    </w:p>
    <w:p w:rsidR="00013E22" w:rsidRPr="00BD5979" w:rsidRDefault="00992251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>Fácil de dar soporte</w:t>
      </w:r>
    </w:p>
    <w:p w:rsidR="00013E22" w:rsidRPr="00BD5979" w:rsidRDefault="00013E22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013E22" w:rsidRPr="00BD5979" w:rsidRDefault="00992251">
      <w:pPr>
        <w:pStyle w:val="Prrafodelista"/>
        <w:ind w:left="0"/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 xml:space="preserve">Seguidamente se hablan de </w:t>
      </w:r>
      <w:r w:rsidRPr="00BD5979">
        <w:rPr>
          <w:rFonts w:ascii="Arial" w:hAnsi="Arial" w:cs="Arial"/>
          <w:b/>
          <w:bCs/>
          <w:sz w:val="20"/>
          <w:szCs w:val="20"/>
        </w:rPr>
        <w:t xml:space="preserve">los pros y contras </w:t>
      </w:r>
      <w:r w:rsidRPr="00BD5979">
        <w:rPr>
          <w:rFonts w:ascii="Arial" w:hAnsi="Arial" w:cs="Arial"/>
          <w:sz w:val="20"/>
          <w:szCs w:val="20"/>
        </w:rPr>
        <w:t>de los microservicios, los que serán detallados a continua</w:t>
      </w:r>
      <w:r w:rsidRPr="00BD5979">
        <w:rPr>
          <w:rFonts w:ascii="Arial" w:hAnsi="Arial" w:cs="Arial"/>
          <w:sz w:val="20"/>
          <w:szCs w:val="20"/>
        </w:rPr>
        <w:t>ción.</w:t>
      </w:r>
    </w:p>
    <w:p w:rsidR="00013E22" w:rsidRPr="00BD5979" w:rsidRDefault="00992251">
      <w:pPr>
        <w:pStyle w:val="Standard"/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b/>
          <w:sz w:val="20"/>
          <w:szCs w:val="20"/>
        </w:rPr>
        <w:lastRenderedPageBreak/>
        <w:t>Pros</w:t>
      </w:r>
      <w:r w:rsidRPr="00BD5979">
        <w:rPr>
          <w:rFonts w:ascii="Arial" w:hAnsi="Arial" w:cs="Arial"/>
          <w:sz w:val="20"/>
          <w:szCs w:val="20"/>
        </w:rPr>
        <w:t>:</w:t>
      </w:r>
    </w:p>
    <w:p w:rsidR="00013E22" w:rsidRPr="00BD5979" w:rsidRDefault="00992251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>La performance es un beneficio a largo plazo. Se puede escalar fácilmente.</w:t>
      </w:r>
    </w:p>
    <w:p w:rsidR="00013E22" w:rsidRPr="00BD5979" w:rsidRDefault="00992251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>Cumplir con las expectativas de los usuarios de alto nivel en base a la arquitectura.</w:t>
      </w:r>
    </w:p>
    <w:p w:rsidR="00013E22" w:rsidRPr="00BD5979" w:rsidRDefault="00992251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>Ubiquidad del lenguaje alrededor de un problema, fácil de probar y barato de escal</w:t>
      </w:r>
      <w:r w:rsidRPr="00BD5979">
        <w:rPr>
          <w:rFonts w:ascii="Arial" w:hAnsi="Arial" w:cs="Arial"/>
          <w:sz w:val="20"/>
          <w:szCs w:val="20"/>
        </w:rPr>
        <w:t>ar.</w:t>
      </w:r>
    </w:p>
    <w:p w:rsidR="00013E22" w:rsidRPr="00BD5979" w:rsidRDefault="00992251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>Si se tiene un cuello de botella se puede separar ese parte de la aplicación, escalarlo si modificar otras partes.</w:t>
      </w:r>
    </w:p>
    <w:p w:rsidR="00013E22" w:rsidRPr="00BD5979" w:rsidRDefault="00992251">
      <w:pPr>
        <w:pStyle w:val="Standard"/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b/>
          <w:sz w:val="20"/>
          <w:szCs w:val="20"/>
        </w:rPr>
        <w:t>Contras</w:t>
      </w:r>
      <w:r w:rsidRPr="00BD5979">
        <w:rPr>
          <w:rFonts w:ascii="Arial" w:hAnsi="Arial" w:cs="Arial"/>
          <w:sz w:val="20"/>
          <w:szCs w:val="20"/>
        </w:rPr>
        <w:t>:</w:t>
      </w:r>
    </w:p>
    <w:p w:rsidR="00013E22" w:rsidRPr="00BD5979" w:rsidRDefault="00992251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>Es más complejo en los sistemas distribuidos, por las pruebas unitarias dadas la dependencia, por lo que se necesita una buena i</w:t>
      </w:r>
      <w:r w:rsidRPr="00BD5979">
        <w:rPr>
          <w:rFonts w:ascii="Arial" w:hAnsi="Arial" w:cs="Arial"/>
          <w:sz w:val="20"/>
          <w:szCs w:val="20"/>
        </w:rPr>
        <w:t>nterfaz de trabajo.</w:t>
      </w:r>
    </w:p>
    <w:p w:rsidR="00013E22" w:rsidRPr="00BD5979" w:rsidRDefault="00992251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>Las transacciones distribuidas. Solución: event outsourcing.</w:t>
      </w:r>
    </w:p>
    <w:p w:rsidR="00013E22" w:rsidRPr="00BD5979" w:rsidRDefault="00992251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>Administración del sistema (tooling).</w:t>
      </w:r>
    </w:p>
    <w:p w:rsidR="00013E22" w:rsidRPr="00BD5979" w:rsidRDefault="00992251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>Gran cantidad de uso de memoria.</w:t>
      </w:r>
    </w:p>
    <w:p w:rsidR="00013E22" w:rsidRPr="00BD5979" w:rsidRDefault="00992251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>Dependencia en la organización, su cultura y la madurez de la compañía.</w:t>
      </w:r>
    </w:p>
    <w:p w:rsidR="00013E22" w:rsidRPr="00BD5979" w:rsidRDefault="00013E22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013E22" w:rsidRPr="00BD5979" w:rsidRDefault="00992251">
      <w:pPr>
        <w:pStyle w:val="Prrafodelista"/>
        <w:ind w:left="0"/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 xml:space="preserve">Finalmente se hablan sobre los </w:t>
      </w:r>
      <w:r w:rsidRPr="00BD5979">
        <w:rPr>
          <w:rFonts w:ascii="Arial" w:hAnsi="Arial" w:cs="Arial"/>
          <w:sz w:val="20"/>
          <w:szCs w:val="20"/>
        </w:rPr>
        <w:t xml:space="preserve">detalles de </w:t>
      </w:r>
      <w:r w:rsidRPr="00BD5979">
        <w:rPr>
          <w:rFonts w:ascii="Arial" w:hAnsi="Arial" w:cs="Arial"/>
          <w:b/>
          <w:bCs/>
          <w:sz w:val="20"/>
          <w:szCs w:val="20"/>
        </w:rPr>
        <w:t>las tecnologías</w:t>
      </w:r>
      <w:r w:rsidRPr="00BD5979">
        <w:rPr>
          <w:rFonts w:ascii="Arial" w:hAnsi="Arial" w:cs="Arial"/>
          <w:sz w:val="20"/>
          <w:szCs w:val="20"/>
        </w:rPr>
        <w:t xml:space="preserve"> que se usan al desarrollar microservicios. Estas son las siguientes:</w:t>
      </w:r>
    </w:p>
    <w:p w:rsidR="00013E22" w:rsidRPr="00BD5979" w:rsidRDefault="00013E22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013E22" w:rsidRPr="00BD5979" w:rsidRDefault="00992251">
      <w:pPr>
        <w:pStyle w:val="Prrafodelista"/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b/>
          <w:bCs/>
          <w:sz w:val="20"/>
          <w:szCs w:val="20"/>
        </w:rPr>
        <w:t>CQRS:</w:t>
      </w:r>
      <w:r w:rsidRPr="00BD5979">
        <w:rPr>
          <w:rFonts w:ascii="Arial" w:hAnsi="Arial" w:cs="Arial"/>
          <w:sz w:val="20"/>
          <w:szCs w:val="20"/>
        </w:rPr>
        <w:t xml:space="preserve"> Separar la acción de lectura de la de escritura. Sirve como punto de partida para descomponer tu código.</w:t>
      </w:r>
    </w:p>
    <w:p w:rsidR="00013E22" w:rsidRPr="00BD5979" w:rsidRDefault="00992251">
      <w:pPr>
        <w:pStyle w:val="Prrafodelista"/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b/>
          <w:bCs/>
          <w:sz w:val="20"/>
          <w:szCs w:val="20"/>
        </w:rPr>
        <w:t>Event Sourcing:</w:t>
      </w:r>
      <w:r w:rsidRPr="00BD5979">
        <w:rPr>
          <w:rFonts w:ascii="Arial" w:hAnsi="Arial" w:cs="Arial"/>
          <w:sz w:val="20"/>
          <w:szCs w:val="20"/>
        </w:rPr>
        <w:t xml:space="preserve"> Es secuencial, si se cambia alg</w:t>
      </w:r>
      <w:r w:rsidRPr="00BD5979">
        <w:rPr>
          <w:rFonts w:ascii="Arial" w:hAnsi="Arial" w:cs="Arial"/>
          <w:sz w:val="20"/>
          <w:szCs w:val="20"/>
        </w:rPr>
        <w:t>o en el medio del código se sabrá si afecta lo demás o no.</w:t>
      </w:r>
    </w:p>
    <w:p w:rsidR="00013E22" w:rsidRPr="00BD5979" w:rsidRDefault="00992251">
      <w:pPr>
        <w:pStyle w:val="Prrafodelista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>Evento céntrico en el enfoque de dominio de modelos</w:t>
      </w:r>
    </w:p>
    <w:p w:rsidR="00013E22" w:rsidRPr="00BD5979" w:rsidRDefault="00992251">
      <w:pPr>
        <w:pStyle w:val="Prrafodelista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>Guarda eventos, no objetos de estado</w:t>
      </w:r>
    </w:p>
    <w:p w:rsidR="00013E22" w:rsidRPr="00BD5979" w:rsidRDefault="00992251">
      <w:pPr>
        <w:pStyle w:val="Prrafodelista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>El almacenamiento de eventos es el intermediario de la base de datos y los mensajes</w:t>
      </w:r>
    </w:p>
    <w:p w:rsidR="00013E22" w:rsidRPr="00BD5979" w:rsidRDefault="00992251">
      <w:pPr>
        <w:pStyle w:val="Prrafodelista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>Consigue los eventos par</w:t>
      </w:r>
      <w:r w:rsidRPr="00BD5979">
        <w:rPr>
          <w:rFonts w:ascii="Arial" w:hAnsi="Arial" w:cs="Arial"/>
          <w:sz w:val="20"/>
          <w:szCs w:val="20"/>
        </w:rPr>
        <w:t>a las entidades</w:t>
      </w:r>
    </w:p>
    <w:p w:rsidR="00013E22" w:rsidRPr="00BD5979" w:rsidRDefault="00992251">
      <w:pPr>
        <w:pStyle w:val="Prrafodelista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>Guarda los eventos que se asociaran a las entidades y sus dependencias</w:t>
      </w:r>
    </w:p>
    <w:p w:rsidR="00013E22" w:rsidRPr="00BD5979" w:rsidRDefault="00992251">
      <w:pPr>
        <w:pStyle w:val="Prrafodelista"/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b/>
          <w:bCs/>
          <w:sz w:val="20"/>
          <w:szCs w:val="20"/>
        </w:rPr>
        <w:t xml:space="preserve">DDD / Bounded context (Domain Driven Design): </w:t>
      </w:r>
      <w:r w:rsidRPr="00BD5979">
        <w:rPr>
          <w:rFonts w:ascii="Arial" w:hAnsi="Arial" w:cs="Arial"/>
          <w:sz w:val="20"/>
          <w:szCs w:val="20"/>
        </w:rPr>
        <w:t xml:space="preserve">El diseño es complicado, se debe conocer el negocio, el problema y el alcance para así aislar los límites de cada problema </w:t>
      </w:r>
      <w:r w:rsidRPr="00BD5979">
        <w:rPr>
          <w:rFonts w:ascii="Arial" w:hAnsi="Arial" w:cs="Arial"/>
          <w:sz w:val="20"/>
          <w:szCs w:val="20"/>
        </w:rPr>
        <w:t>y que pueda ser específico.</w:t>
      </w:r>
    </w:p>
    <w:p w:rsidR="00013E22" w:rsidRPr="00BD5979" w:rsidRDefault="00992251">
      <w:pPr>
        <w:pStyle w:val="Prrafodelista"/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b/>
          <w:bCs/>
          <w:sz w:val="20"/>
          <w:szCs w:val="20"/>
        </w:rPr>
        <w:t xml:space="preserve">API Gateway: </w:t>
      </w:r>
      <w:r w:rsidRPr="00BD5979">
        <w:rPr>
          <w:rFonts w:ascii="Arial" w:hAnsi="Arial" w:cs="Arial"/>
          <w:sz w:val="20"/>
          <w:szCs w:val="20"/>
        </w:rPr>
        <w:t>Esto soluciona los siguientes problemas:</w:t>
      </w:r>
    </w:p>
    <w:p w:rsidR="00013E22" w:rsidRPr="00BD5979" w:rsidRDefault="00992251">
      <w:pPr>
        <w:pStyle w:val="Prrafodelista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>Una granularidad muy fina.</w:t>
      </w:r>
      <w:bookmarkStart w:id="0" w:name="_GoBack"/>
      <w:bookmarkEnd w:id="0"/>
    </w:p>
    <w:p w:rsidR="00013E22" w:rsidRPr="00BD5979" w:rsidRDefault="00992251">
      <w:pPr>
        <w:pStyle w:val="Prrafodelista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>Las distintas necesidades de información de los distintos clientes.</w:t>
      </w:r>
    </w:p>
    <w:p w:rsidR="00013E22" w:rsidRPr="00BD5979" w:rsidRDefault="00992251">
      <w:pPr>
        <w:pStyle w:val="Prrafodelista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>La cantidad y ubicación de los distintos servicios que cambian dinámicamente.</w:t>
      </w:r>
    </w:p>
    <w:p w:rsidR="00013E22" w:rsidRPr="00BD5979" w:rsidRDefault="00992251">
      <w:pPr>
        <w:pStyle w:val="Prrafodelista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sz w:val="20"/>
          <w:szCs w:val="20"/>
        </w:rPr>
        <w:t>El particionamiento de servicios el cual debería estar oculto para los clientes.</w:t>
      </w:r>
    </w:p>
    <w:p w:rsidR="00013E22" w:rsidRPr="00BD5979" w:rsidRDefault="00992251">
      <w:pPr>
        <w:pStyle w:val="Prrafodelista"/>
        <w:rPr>
          <w:rFonts w:ascii="Arial" w:hAnsi="Arial" w:cs="Arial"/>
          <w:sz w:val="20"/>
          <w:szCs w:val="20"/>
        </w:rPr>
      </w:pPr>
      <w:r w:rsidRPr="00BD5979">
        <w:rPr>
          <w:rFonts w:ascii="Arial" w:hAnsi="Arial" w:cs="Arial"/>
          <w:b/>
          <w:bCs/>
          <w:sz w:val="20"/>
          <w:szCs w:val="20"/>
        </w:rPr>
        <w:t>Lenguaje para los problemas de espacio</w:t>
      </w:r>
      <w:r w:rsidRPr="00BD5979">
        <w:rPr>
          <w:rFonts w:ascii="Arial" w:hAnsi="Arial" w:cs="Arial"/>
          <w:sz w:val="20"/>
          <w:szCs w:val="20"/>
        </w:rPr>
        <w:t>: Permite aplicar un lenguaje en el cual sea útil para un problema en específico lo cual minimiza el código a utilizar.</w:t>
      </w:r>
    </w:p>
    <w:sectPr w:rsidR="00013E22" w:rsidRPr="00BD5979" w:rsidSect="00BD5979">
      <w:pgSz w:w="11906" w:h="16838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251" w:rsidRDefault="00992251">
      <w:r>
        <w:separator/>
      </w:r>
    </w:p>
  </w:endnote>
  <w:endnote w:type="continuationSeparator" w:id="0">
    <w:p w:rsidR="00992251" w:rsidRDefault="00992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251" w:rsidRDefault="00992251">
      <w:r>
        <w:rPr>
          <w:color w:val="000000"/>
        </w:rPr>
        <w:separator/>
      </w:r>
    </w:p>
  </w:footnote>
  <w:footnote w:type="continuationSeparator" w:id="0">
    <w:p w:rsidR="00992251" w:rsidRDefault="00992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D1420"/>
    <w:multiLevelType w:val="multilevel"/>
    <w:tmpl w:val="6E4A9F8E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1674CE3"/>
    <w:multiLevelType w:val="multilevel"/>
    <w:tmpl w:val="EC10DC12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E3261BB"/>
    <w:multiLevelType w:val="multilevel"/>
    <w:tmpl w:val="1FF2CDD4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D7E27"/>
    <w:multiLevelType w:val="multilevel"/>
    <w:tmpl w:val="E494AF58"/>
    <w:styleLink w:val="WWNum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3"/>
  </w:num>
  <w:num w:numId="3">
    <w:abstractNumId w:val="3"/>
    <w:lvlOverride w:ilvl="0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13E22"/>
    <w:rsid w:val="00013E22"/>
    <w:rsid w:val="00992251"/>
    <w:rsid w:val="00A07B68"/>
    <w:rsid w:val="00BD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B31796-9B46-4B8B-96E0-13A46C80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P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rrafodelista">
    <w:name w:val="List Paragraph"/>
    <w:basedOn w:val="Standard"/>
    <w:pPr>
      <w:spacing w:after="160"/>
      <w:ind w:left="720"/>
    </w:pPr>
  </w:style>
  <w:style w:type="character" w:customStyle="1" w:styleId="ListLabel1">
    <w:name w:val="ListLabel 1"/>
    <w:rPr>
      <w:rFonts w:eastAsia="Calibri"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5">
    <w:name w:val="WWNum5"/>
    <w:basedOn w:val="Sinlista"/>
    <w:pPr>
      <w:numPr>
        <w:numId w:val="1"/>
      </w:numPr>
    </w:pPr>
  </w:style>
  <w:style w:type="numbering" w:customStyle="1" w:styleId="WWNum4">
    <w:name w:val="WWNum4"/>
    <w:basedOn w:val="Sin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A3415</dc:creator>
  <cp:lastModifiedBy>DUIS</cp:lastModifiedBy>
  <cp:revision>2</cp:revision>
  <dcterms:created xsi:type="dcterms:W3CDTF">2017-11-09T01:04:00Z</dcterms:created>
  <dcterms:modified xsi:type="dcterms:W3CDTF">2017-11-09T01:04:00Z</dcterms:modified>
</cp:coreProperties>
</file>