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FBC75EA" w14:textId="77777777"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14:paraId="4C04554B" w14:textId="77777777" w:rsidR="0041227D" w:rsidRPr="00693A92" w:rsidRDefault="00693A92">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r>
        <w:rPr>
          <w:rFonts w:ascii="Trebuchet MS" w:eastAsia="Trebuchet MS" w:hAnsi="Trebuchet MS" w:cs="Trebuchet MS"/>
          <w:b/>
          <w:color w:val="262625"/>
          <w:sz w:val="24"/>
          <w:szCs w:val="24"/>
        </w:rPr>
        <w:t xml:space="preserve"> </w:t>
      </w:r>
    </w:p>
    <w:p w14:paraId="5D48FC6E" w14:textId="77777777" w:rsidR="00693A92" w:rsidRPr="00693A92" w:rsidRDefault="00693A92" w:rsidP="00693A92">
      <w:pPr>
        <w:spacing w:before="200" w:after="260" w:line="240" w:lineRule="auto"/>
        <w:ind w:left="360"/>
        <w:contextualSpacing/>
        <w:rPr>
          <w:color w:val="262625"/>
          <w:sz w:val="24"/>
          <w:szCs w:val="24"/>
        </w:rPr>
      </w:pPr>
      <w:r w:rsidRPr="00693A92">
        <w:rPr>
          <w:rFonts w:ascii="Trebuchet MS" w:eastAsia="Trebuchet MS" w:hAnsi="Trebuchet MS" w:cs="Trebuchet MS"/>
          <w:color w:val="262625"/>
          <w:sz w:val="24"/>
          <w:szCs w:val="24"/>
        </w:rPr>
        <w:t>Asociación Tandilense de Ajedrez</w:t>
      </w:r>
    </w:p>
    <w:p w14:paraId="5408EE2A" w14:textId="77777777" w:rsidR="0041227D" w:rsidRDefault="0041227D">
      <w:pPr>
        <w:spacing w:before="200" w:after="260" w:line="240" w:lineRule="auto"/>
        <w:ind w:left="720"/>
      </w:pPr>
    </w:p>
    <w:p w14:paraId="75A591CE"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6BD76FCA" w14:textId="77777777" w:rsidR="0041227D" w:rsidRDefault="0041227D">
      <w:pPr>
        <w:spacing w:after="0" w:line="240" w:lineRule="auto"/>
        <w:ind w:left="360"/>
      </w:pPr>
    </w:p>
    <w:p w14:paraId="42E87E36" w14:textId="77777777" w:rsidR="0041227D" w:rsidRDefault="00693A92">
      <w:pPr>
        <w:spacing w:after="0" w:line="240" w:lineRule="auto"/>
        <w:ind w:left="360"/>
      </w:pPr>
      <w:r>
        <w:rPr>
          <w:noProof/>
        </w:rPr>
        <w:drawing>
          <wp:inline distT="0" distB="0" distL="0" distR="0" wp14:anchorId="193BEE98" wp14:editId="2B3CF172">
            <wp:extent cx="1295400" cy="1786759"/>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bannerlogo_561_20151211_11.png"/>
                    <pic:cNvPicPr/>
                  </pic:nvPicPr>
                  <pic:blipFill>
                    <a:blip r:embed="rId5">
                      <a:extLst>
                        <a:ext uri="{28A0092B-C50C-407E-A947-70E740481C1C}">
                          <a14:useLocalDpi xmlns:a14="http://schemas.microsoft.com/office/drawing/2010/main" val="0"/>
                        </a:ext>
                      </a:extLst>
                    </a:blip>
                    <a:stretch>
                      <a:fillRect/>
                    </a:stretch>
                  </pic:blipFill>
                  <pic:spPr>
                    <a:xfrm>
                      <a:off x="0" y="0"/>
                      <a:ext cx="1300962" cy="1794430"/>
                    </a:xfrm>
                    <a:prstGeom prst="rect">
                      <a:avLst/>
                    </a:prstGeom>
                  </pic:spPr>
                </pic:pic>
              </a:graphicData>
            </a:graphic>
          </wp:inline>
        </w:drawing>
      </w:r>
    </w:p>
    <w:p w14:paraId="6C3EB1C2" w14:textId="77777777" w:rsidR="00693A92" w:rsidRDefault="00693A92">
      <w:pPr>
        <w:spacing w:after="0" w:line="240" w:lineRule="auto"/>
        <w:ind w:left="360"/>
      </w:pPr>
    </w:p>
    <w:p w14:paraId="3C365F01" w14:textId="77777777" w:rsidR="00693A92" w:rsidRDefault="00693A92">
      <w:pPr>
        <w:spacing w:after="0" w:line="240" w:lineRule="auto"/>
        <w:ind w:left="360"/>
      </w:pPr>
    </w:p>
    <w:p w14:paraId="0CE78933" w14:textId="77777777" w:rsidR="00693A92" w:rsidRDefault="00693A92">
      <w:pPr>
        <w:spacing w:after="0" w:line="240" w:lineRule="auto"/>
        <w:ind w:left="360"/>
      </w:pPr>
    </w:p>
    <w:p w14:paraId="29872938" w14:textId="77777777" w:rsidR="00693A92" w:rsidRDefault="00693A92">
      <w:pPr>
        <w:spacing w:after="0" w:line="240" w:lineRule="auto"/>
        <w:ind w:left="360"/>
      </w:pPr>
    </w:p>
    <w:p w14:paraId="41450BF5" w14:textId="77777777" w:rsidR="0041227D" w:rsidRPr="00693A92"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w:t>
      </w:r>
      <w:r w:rsidR="00693A92">
        <w:rPr>
          <w:rFonts w:ascii="Trebuchet MS" w:eastAsia="Trebuchet MS" w:hAnsi="Trebuchet MS" w:cs="Trebuchet MS"/>
          <w:b/>
          <w:color w:val="262625"/>
          <w:sz w:val="24"/>
          <w:szCs w:val="24"/>
        </w:rPr>
        <w:t xml:space="preserve">tivo de la Organización </w:t>
      </w:r>
    </w:p>
    <w:p w14:paraId="10E87BD7" w14:textId="77777777" w:rsidR="00693A92" w:rsidRDefault="00693A92" w:rsidP="00693A92">
      <w:pPr>
        <w:spacing w:after="0" w:line="240" w:lineRule="auto"/>
        <w:ind w:left="360"/>
        <w:contextualSpacing/>
        <w:rPr>
          <w:rFonts w:ascii="Trebuchet MS" w:eastAsia="Trebuchet MS" w:hAnsi="Trebuchet MS" w:cs="Trebuchet MS"/>
          <w:b/>
          <w:color w:val="262625"/>
          <w:sz w:val="24"/>
          <w:szCs w:val="24"/>
        </w:rPr>
      </w:pPr>
    </w:p>
    <w:p w14:paraId="41E3A5AC" w14:textId="77777777" w:rsidR="00693A92" w:rsidRPr="00693A92" w:rsidRDefault="00693A92" w:rsidP="00693A92">
      <w:pPr>
        <w:spacing w:after="0" w:line="240" w:lineRule="auto"/>
        <w:ind w:left="360"/>
        <w:contextualSpacing/>
        <w:rPr>
          <w:rFonts w:ascii="Trebuchet MS" w:hAnsi="Trebuchet MS"/>
          <w:color w:val="262625"/>
          <w:sz w:val="24"/>
          <w:szCs w:val="24"/>
        </w:rPr>
      </w:pPr>
      <w:r w:rsidRPr="00693A92">
        <w:rPr>
          <w:rFonts w:ascii="Trebuchet MS" w:hAnsi="Trebuchet MS"/>
          <w:color w:val="262625"/>
          <w:sz w:val="24"/>
          <w:szCs w:val="24"/>
        </w:rPr>
        <w:t>Asociación civil, social y deportiva sin fines de lucro que tiene por objeto difundir y  fomentar la práctica de ajedrez.</w:t>
      </w:r>
    </w:p>
    <w:p w14:paraId="555784A9" w14:textId="77777777" w:rsidR="0041227D" w:rsidRDefault="0041227D">
      <w:pPr>
        <w:spacing w:after="0" w:line="240" w:lineRule="auto"/>
        <w:ind w:left="360"/>
      </w:pPr>
    </w:p>
    <w:p w14:paraId="198924AF" w14:textId="77777777" w:rsidR="0041227D" w:rsidRDefault="0041227D">
      <w:pPr>
        <w:spacing w:after="0" w:line="240" w:lineRule="auto"/>
        <w:ind w:left="360"/>
      </w:pPr>
    </w:p>
    <w:p w14:paraId="3D510685" w14:textId="77777777" w:rsidR="0041227D" w:rsidRPr="00693A92" w:rsidRDefault="004F3E75" w:rsidP="00693A92">
      <w:pPr>
        <w:numPr>
          <w:ilvl w:val="0"/>
          <w:numId w:val="1"/>
        </w:numPr>
        <w:spacing w:after="0" w:line="240" w:lineRule="auto"/>
        <w:ind w:left="360" w:hanging="360"/>
        <w:contextualSpacing/>
      </w:pPr>
      <w:r>
        <w:rPr>
          <w:rFonts w:ascii="Trebuchet MS" w:eastAsia="Trebuchet MS" w:hAnsi="Trebuchet MS" w:cs="Trebuchet MS"/>
          <w:b/>
          <w:color w:val="262625"/>
          <w:sz w:val="24"/>
          <w:szCs w:val="24"/>
        </w:rPr>
        <w:t xml:space="preserve">Presentación de la Organización </w:t>
      </w:r>
    </w:p>
    <w:p w14:paraId="6873F7F4" w14:textId="77777777" w:rsidR="00693A92" w:rsidRDefault="00693A92" w:rsidP="00693A92">
      <w:pPr>
        <w:spacing w:after="0" w:line="240" w:lineRule="auto"/>
        <w:ind w:left="360"/>
        <w:contextualSpacing/>
      </w:pPr>
    </w:p>
    <w:p w14:paraId="43FC2B19" w14:textId="77777777" w:rsidR="0041227D" w:rsidRPr="00693A92"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Q</w:t>
      </w:r>
      <w:r w:rsidR="00693A92">
        <w:rPr>
          <w:rFonts w:ascii="Trebuchet MS" w:eastAsia="Trebuchet MS" w:hAnsi="Trebuchet MS" w:cs="Trebuchet MS"/>
          <w:b/>
          <w:color w:val="262625"/>
          <w:sz w:val="24"/>
          <w:szCs w:val="24"/>
        </w:rPr>
        <w:t xml:space="preserve">uiénes somos </w:t>
      </w:r>
    </w:p>
    <w:p w14:paraId="3C0E47A8" w14:textId="77777777" w:rsidR="00693A92" w:rsidRDefault="00693A92" w:rsidP="00693A92">
      <w:pPr>
        <w:spacing w:after="260" w:line="240" w:lineRule="auto"/>
        <w:ind w:left="1440"/>
        <w:contextualSpacing/>
        <w:rPr>
          <w:rFonts w:ascii="Trebuchet MS" w:eastAsia="Trebuchet MS" w:hAnsi="Trebuchet MS" w:cs="Trebuchet MS"/>
          <w:b/>
          <w:color w:val="262625"/>
          <w:sz w:val="24"/>
          <w:szCs w:val="24"/>
        </w:rPr>
      </w:pPr>
    </w:p>
    <w:p w14:paraId="0ADFCF40" w14:textId="77777777" w:rsidR="00693A92" w:rsidRPr="00693A92" w:rsidRDefault="00693A92" w:rsidP="00693A92">
      <w:pPr>
        <w:spacing w:after="260" w:line="240" w:lineRule="auto"/>
        <w:ind w:left="1440"/>
        <w:contextualSpacing/>
        <w:rPr>
          <w:color w:val="262625"/>
          <w:sz w:val="24"/>
          <w:szCs w:val="24"/>
        </w:rPr>
      </w:pPr>
      <w:r w:rsidRPr="00693A92">
        <w:rPr>
          <w:color w:val="262625"/>
          <w:sz w:val="24"/>
          <w:szCs w:val="24"/>
        </w:rPr>
        <w:t>Somos una entidad que tiene por objeto  mantener activa la apasionante tarea de difundir el milenario juego-ciencia-deporte del ajedrez en todas las edades y géneros.</w:t>
      </w:r>
    </w:p>
    <w:p w14:paraId="471E8E36" w14:textId="77777777" w:rsidR="00693A92" w:rsidRPr="00693A92" w:rsidRDefault="00693A92" w:rsidP="00693A92">
      <w:pPr>
        <w:spacing w:after="260" w:line="240" w:lineRule="auto"/>
        <w:ind w:left="1440"/>
        <w:contextualSpacing/>
        <w:rPr>
          <w:color w:val="262625"/>
          <w:sz w:val="24"/>
          <w:szCs w:val="24"/>
        </w:rPr>
      </w:pPr>
    </w:p>
    <w:p w14:paraId="7A427DCA" w14:textId="77777777" w:rsidR="00693A92" w:rsidRPr="00693A92" w:rsidRDefault="00693A92" w:rsidP="00693A92">
      <w:pPr>
        <w:spacing w:after="260" w:line="240" w:lineRule="auto"/>
        <w:ind w:left="1440"/>
        <w:contextualSpacing/>
        <w:rPr>
          <w:color w:val="262625"/>
          <w:sz w:val="24"/>
          <w:szCs w:val="24"/>
        </w:rPr>
      </w:pPr>
      <w:r w:rsidRPr="00693A92">
        <w:rPr>
          <w:color w:val="262625"/>
          <w:sz w:val="24"/>
          <w:szCs w:val="24"/>
        </w:rPr>
        <w:t>La Asociación Tandilense de Ajedrez actualmente agrupa a las instituciones: Sociedad de Fomento Moreno y Arana, Sociedad de Fomento Unión y Progreso, Biblioteca J.B. Alberdi, Casa de España, APYMET, Cámara Empresaria de Tandil, Escuela Peones al Paso, Club Gimnasia y Esgrima de Tandil, Club Boca Juniors de Tandil, Club Unidos de Tandil, Universidad Nacional del Centro y Centro Cultural Danés.</w:t>
      </w:r>
    </w:p>
    <w:p w14:paraId="63E095DB" w14:textId="77777777" w:rsidR="0041227D" w:rsidRDefault="0041227D">
      <w:pPr>
        <w:spacing w:before="200" w:after="0" w:line="240" w:lineRule="auto"/>
        <w:ind w:left="708"/>
      </w:pPr>
    </w:p>
    <w:p w14:paraId="39E1ECEB" w14:textId="77777777" w:rsidR="0041227D" w:rsidRPr="00693A92"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Misió</w:t>
      </w:r>
      <w:r w:rsidR="00693A92">
        <w:rPr>
          <w:rFonts w:ascii="Trebuchet MS" w:eastAsia="Trebuchet MS" w:hAnsi="Trebuchet MS" w:cs="Trebuchet MS"/>
          <w:b/>
          <w:color w:val="262625"/>
          <w:sz w:val="24"/>
          <w:szCs w:val="24"/>
        </w:rPr>
        <w:t xml:space="preserve">n </w:t>
      </w:r>
    </w:p>
    <w:p w14:paraId="2B4ABE9A" w14:textId="77777777" w:rsidR="00693A92" w:rsidRDefault="00693A92" w:rsidP="00693A92">
      <w:pPr>
        <w:spacing w:after="0" w:line="240" w:lineRule="auto"/>
        <w:ind w:left="1440"/>
        <w:contextualSpacing/>
        <w:rPr>
          <w:rFonts w:ascii="Trebuchet MS" w:eastAsia="Trebuchet MS" w:hAnsi="Trebuchet MS" w:cs="Trebuchet MS"/>
          <w:b/>
          <w:color w:val="262625"/>
          <w:sz w:val="24"/>
          <w:szCs w:val="24"/>
        </w:rPr>
      </w:pPr>
    </w:p>
    <w:p w14:paraId="6D7EDB81" w14:textId="77777777" w:rsidR="00693A92" w:rsidRPr="00693A92" w:rsidRDefault="00693A92" w:rsidP="00693A92">
      <w:pPr>
        <w:spacing w:after="0" w:line="240" w:lineRule="auto"/>
        <w:ind w:left="1440"/>
        <w:contextualSpacing/>
        <w:rPr>
          <w:color w:val="262625"/>
          <w:sz w:val="24"/>
          <w:szCs w:val="24"/>
        </w:rPr>
      </w:pPr>
      <w:r w:rsidRPr="00693A92">
        <w:rPr>
          <w:color w:val="262625"/>
          <w:sz w:val="24"/>
          <w:szCs w:val="24"/>
        </w:rPr>
        <w:lastRenderedPageBreak/>
        <w:t>La Asociación  tandilense de ajedrez  es una entidad de voluntarios e instituciones sin fines de lucro, que busca difundir el ajedrez en el ámbito local y promover oportunidades de aprendizaje, participación, desarrollando un ámbito recreativo, lúdico, afectivo y social.</w:t>
      </w:r>
    </w:p>
    <w:p w14:paraId="36B7E198" w14:textId="77777777" w:rsidR="0041227D" w:rsidRDefault="0041227D">
      <w:pPr>
        <w:spacing w:after="0" w:line="240" w:lineRule="auto"/>
        <w:ind w:left="1416"/>
      </w:pPr>
    </w:p>
    <w:p w14:paraId="47565644" w14:textId="77777777" w:rsidR="0041227D" w:rsidRPr="00693A92" w:rsidRDefault="00693A92">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Visión </w:t>
      </w:r>
    </w:p>
    <w:p w14:paraId="56384492" w14:textId="77777777" w:rsidR="00693A92" w:rsidRDefault="00693A92" w:rsidP="00693A92">
      <w:pPr>
        <w:spacing w:after="260" w:line="240" w:lineRule="auto"/>
        <w:ind w:left="1440"/>
        <w:contextualSpacing/>
        <w:rPr>
          <w:rFonts w:ascii="Trebuchet MS" w:eastAsia="Trebuchet MS" w:hAnsi="Trebuchet MS" w:cs="Trebuchet MS"/>
          <w:b/>
          <w:color w:val="262625"/>
          <w:sz w:val="24"/>
          <w:szCs w:val="24"/>
        </w:rPr>
      </w:pPr>
    </w:p>
    <w:p w14:paraId="47AB7506" w14:textId="77777777" w:rsidR="00693A92" w:rsidRPr="00693A92" w:rsidRDefault="00693A92" w:rsidP="00693A92">
      <w:pPr>
        <w:spacing w:after="260" w:line="240" w:lineRule="auto"/>
        <w:ind w:left="1440"/>
        <w:contextualSpacing/>
        <w:rPr>
          <w:color w:val="262625"/>
          <w:sz w:val="24"/>
          <w:szCs w:val="24"/>
        </w:rPr>
      </w:pPr>
      <w:r w:rsidRPr="00693A92">
        <w:rPr>
          <w:color w:val="262625"/>
          <w:sz w:val="24"/>
          <w:szCs w:val="24"/>
        </w:rPr>
        <w:t>Nuestra visión como institución  es lograr a través  de la difusión y práctica de ajedrez  ser una alternativa para el desarrollo de habilidades, procesos y operaciones del pensamiento, estimular el desarrollo de la creatividad,   el desarrollo del sentido ético, y por sobretodo ser una oportunidad para establecer relaciones, generando un ambiente social y cooperativo.</w:t>
      </w:r>
    </w:p>
    <w:p w14:paraId="17B534CF" w14:textId="77777777" w:rsidR="0041227D" w:rsidRDefault="0041227D">
      <w:pPr>
        <w:spacing w:before="200" w:after="260" w:line="240" w:lineRule="auto"/>
        <w:ind w:left="1416"/>
      </w:pPr>
    </w:p>
    <w:p w14:paraId="1DB7A392"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290ADEA0" w14:textId="77777777" w:rsidR="009B597C" w:rsidRPr="009B597C" w:rsidRDefault="004F3E75" w:rsidP="00736B70">
      <w:pPr>
        <w:numPr>
          <w:ilvl w:val="1"/>
          <w:numId w:val="1"/>
        </w:numPr>
        <w:spacing w:after="0" w:line="240" w:lineRule="auto"/>
        <w:contextualSpacing/>
        <w:rPr>
          <w:rFonts w:ascii="Trebuchet MS" w:eastAsia="Trebuchet MS" w:hAnsi="Trebuchet MS" w:cs="Trebuchet MS"/>
          <w:b/>
          <w:color w:val="auto"/>
          <w:sz w:val="24"/>
          <w:szCs w:val="24"/>
        </w:rPr>
      </w:pPr>
      <w:r w:rsidRPr="009B597C">
        <w:rPr>
          <w:rFonts w:ascii="Trebuchet MS" w:eastAsia="Trebuchet MS" w:hAnsi="Trebuchet MS" w:cs="Trebuchet MS"/>
          <w:b/>
          <w:color w:val="auto"/>
          <w:sz w:val="24"/>
          <w:szCs w:val="24"/>
        </w:rPr>
        <w:t xml:space="preserve">Domicilio: </w:t>
      </w:r>
      <w:r w:rsidR="009B597C" w:rsidRPr="009B597C">
        <w:rPr>
          <w:rFonts w:ascii="Arial" w:hAnsi="Arial" w:cs="Arial"/>
          <w:color w:val="233540"/>
          <w:shd w:val="clear" w:color="auto" w:fill="FFFFFF"/>
        </w:rPr>
        <w:t>BIBLIOTECA JUAN B. ALBERDI Av. Colon 1341</w:t>
      </w:r>
    </w:p>
    <w:p w14:paraId="210B57A6" w14:textId="77777777" w:rsidR="009B597C" w:rsidRPr="009B597C" w:rsidRDefault="004F3E75" w:rsidP="00736B70">
      <w:pPr>
        <w:numPr>
          <w:ilvl w:val="1"/>
          <w:numId w:val="1"/>
        </w:numPr>
        <w:spacing w:after="0" w:line="240" w:lineRule="auto"/>
        <w:contextualSpacing/>
        <w:rPr>
          <w:rFonts w:ascii="Trebuchet MS" w:eastAsia="Trebuchet MS" w:hAnsi="Trebuchet MS" w:cs="Trebuchet MS"/>
          <w:b/>
          <w:color w:val="auto"/>
          <w:sz w:val="24"/>
          <w:szCs w:val="24"/>
        </w:rPr>
      </w:pPr>
      <w:r w:rsidRPr="009B597C">
        <w:rPr>
          <w:rFonts w:ascii="Trebuchet MS" w:eastAsia="Trebuchet MS" w:hAnsi="Trebuchet MS" w:cs="Trebuchet MS"/>
          <w:b/>
          <w:color w:val="auto"/>
          <w:sz w:val="24"/>
          <w:szCs w:val="24"/>
        </w:rPr>
        <w:t xml:space="preserve">Horario de atención:  </w:t>
      </w:r>
    </w:p>
    <w:p w14:paraId="4B2E45A2" w14:textId="77777777" w:rsidR="009B597C" w:rsidRPr="009B597C" w:rsidRDefault="004F3E75" w:rsidP="00172C6A">
      <w:pPr>
        <w:numPr>
          <w:ilvl w:val="1"/>
          <w:numId w:val="1"/>
        </w:numPr>
        <w:spacing w:after="0" w:line="240" w:lineRule="auto"/>
        <w:contextualSpacing/>
        <w:rPr>
          <w:rFonts w:ascii="Trebuchet MS" w:eastAsia="Trebuchet MS" w:hAnsi="Trebuchet MS" w:cs="Trebuchet MS"/>
          <w:b/>
          <w:color w:val="auto"/>
          <w:sz w:val="24"/>
          <w:szCs w:val="24"/>
        </w:rPr>
      </w:pPr>
      <w:r w:rsidRPr="009B597C">
        <w:rPr>
          <w:rFonts w:ascii="Trebuchet MS" w:eastAsia="Trebuchet MS" w:hAnsi="Trebuchet MS" w:cs="Trebuchet MS"/>
          <w:b/>
          <w:color w:val="auto"/>
          <w:sz w:val="24"/>
          <w:szCs w:val="24"/>
        </w:rPr>
        <w:t xml:space="preserve">Teléfonos: </w:t>
      </w:r>
      <w:r w:rsidR="009B597C" w:rsidRPr="009B597C">
        <w:rPr>
          <w:rFonts w:ascii="Arial" w:hAnsi="Arial" w:cs="Arial"/>
          <w:color w:val="233540"/>
          <w:shd w:val="clear" w:color="auto" w:fill="FFFFFF"/>
        </w:rPr>
        <w:t>0249 – 4443670</w:t>
      </w:r>
    </w:p>
    <w:p w14:paraId="493238E2" w14:textId="77777777" w:rsidR="009B597C" w:rsidRPr="009B597C" w:rsidRDefault="004F3E75" w:rsidP="000A7970">
      <w:pPr>
        <w:numPr>
          <w:ilvl w:val="1"/>
          <w:numId w:val="1"/>
        </w:numPr>
        <w:spacing w:after="0" w:line="240" w:lineRule="auto"/>
        <w:contextualSpacing/>
        <w:rPr>
          <w:rFonts w:ascii="Trebuchet MS" w:eastAsia="Trebuchet MS" w:hAnsi="Trebuchet MS" w:cs="Trebuchet MS"/>
          <w:b/>
          <w:color w:val="auto"/>
          <w:sz w:val="24"/>
          <w:szCs w:val="24"/>
        </w:rPr>
      </w:pPr>
      <w:r w:rsidRPr="009B597C">
        <w:rPr>
          <w:rFonts w:ascii="Trebuchet MS" w:eastAsia="Trebuchet MS" w:hAnsi="Trebuchet MS" w:cs="Trebuchet MS"/>
          <w:b/>
          <w:color w:val="auto"/>
          <w:sz w:val="24"/>
          <w:szCs w:val="24"/>
          <w:lang w:val="en-US"/>
        </w:rPr>
        <w:t xml:space="preserve">Email: </w:t>
      </w:r>
      <w:hyperlink r:id="rId6" w:history="1">
        <w:r w:rsidR="009B597C" w:rsidRPr="009B597C">
          <w:rPr>
            <w:rStyle w:val="Hipervnculo"/>
            <w:rFonts w:ascii="Arial" w:hAnsi="Arial" w:cs="Arial"/>
            <w:color w:val="auto"/>
            <w:u w:val="none"/>
            <w:bdr w:val="none" w:sz="0" w:space="0" w:color="auto" w:frame="1"/>
            <w:shd w:val="clear" w:color="auto" w:fill="FFFFFF"/>
          </w:rPr>
          <w:t>contacto@asociaciontandilensedeajedrez.com</w:t>
        </w:r>
      </w:hyperlink>
    </w:p>
    <w:p w14:paraId="26BD188F" w14:textId="77777777" w:rsidR="009B597C" w:rsidRPr="009B597C" w:rsidRDefault="004F3E75" w:rsidP="00785E9A">
      <w:pPr>
        <w:numPr>
          <w:ilvl w:val="1"/>
          <w:numId w:val="1"/>
        </w:numPr>
        <w:spacing w:after="0" w:line="240" w:lineRule="auto"/>
        <w:contextualSpacing/>
        <w:rPr>
          <w:rFonts w:ascii="Trebuchet MS" w:eastAsia="Trebuchet MS" w:hAnsi="Trebuchet MS" w:cs="Trebuchet MS"/>
          <w:b/>
          <w:color w:val="auto"/>
          <w:sz w:val="24"/>
          <w:szCs w:val="24"/>
        </w:rPr>
      </w:pPr>
      <w:r w:rsidRPr="009B597C">
        <w:rPr>
          <w:rFonts w:ascii="Trebuchet MS" w:eastAsia="Trebuchet MS" w:hAnsi="Trebuchet MS" w:cs="Trebuchet MS"/>
          <w:b/>
          <w:color w:val="auto"/>
          <w:sz w:val="24"/>
          <w:szCs w:val="24"/>
        </w:rPr>
        <w:t xml:space="preserve">Página Web: </w:t>
      </w:r>
      <w:bookmarkStart w:id="0" w:name="_gjdgxs" w:colFirst="0" w:colLast="0"/>
      <w:bookmarkEnd w:id="0"/>
      <w:r w:rsidR="009B597C" w:rsidRPr="009B597C">
        <w:rPr>
          <w:rFonts w:ascii="Trebuchet MS" w:eastAsia="Trebuchet MS" w:hAnsi="Trebuchet MS" w:cs="Trebuchet MS"/>
          <w:b/>
          <w:color w:val="auto"/>
          <w:sz w:val="24"/>
          <w:szCs w:val="24"/>
        </w:rPr>
        <w:t xml:space="preserve"> </w:t>
      </w:r>
      <w:r w:rsidR="009B597C" w:rsidRPr="009B597C">
        <w:rPr>
          <w:rFonts w:ascii="Trebuchet MS" w:eastAsia="Trebuchet MS" w:hAnsi="Trebuchet MS" w:cs="Trebuchet MS"/>
          <w:color w:val="auto"/>
          <w:sz w:val="24"/>
          <w:szCs w:val="24"/>
        </w:rPr>
        <w:t>www.asociaciontandilensedeajedrez.com</w:t>
      </w:r>
    </w:p>
    <w:p w14:paraId="3F63F35A" w14:textId="77777777" w:rsidR="0041227D" w:rsidRPr="009B597C" w:rsidRDefault="0041227D" w:rsidP="009B597C">
      <w:pPr>
        <w:spacing w:after="260" w:line="240" w:lineRule="auto"/>
        <w:ind w:left="1440"/>
        <w:contextualSpacing/>
        <w:rPr>
          <w:color w:val="auto"/>
        </w:rPr>
      </w:pPr>
    </w:p>
    <w:p w14:paraId="787B8F85" w14:textId="77777777" w:rsidR="004F3E75" w:rsidRDefault="004F3E75" w:rsidP="009B597C">
      <w:pPr>
        <w:spacing w:after="260" w:line="240" w:lineRule="auto"/>
        <w:ind w:left="1440"/>
        <w:contextualSpacing/>
      </w:pPr>
    </w:p>
    <w:p w14:paraId="373DDAA0" w14:textId="77777777" w:rsidR="0041227D" w:rsidRDefault="0041227D">
      <w:pPr>
        <w:spacing w:before="200" w:after="0" w:line="240" w:lineRule="auto"/>
        <w:ind w:left="1440"/>
      </w:pPr>
    </w:p>
    <w:p w14:paraId="5AF908F6" w14:textId="77777777"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6"/>
        <w:gridCol w:w="5347"/>
      </w:tblGrid>
      <w:tr w:rsidR="0041227D" w14:paraId="0B2452EF" w14:textId="77777777">
        <w:tc>
          <w:tcPr>
            <w:tcW w:w="3666" w:type="dxa"/>
          </w:tcPr>
          <w:p w14:paraId="1ED9A13B" w14:textId="77777777" w:rsidR="0041227D" w:rsidRDefault="0041227D">
            <w:pPr>
              <w:spacing w:before="200" w:after="260" w:line="276" w:lineRule="auto"/>
            </w:pPr>
          </w:p>
        </w:tc>
        <w:tc>
          <w:tcPr>
            <w:tcW w:w="5347" w:type="dxa"/>
          </w:tcPr>
          <w:p w14:paraId="1E0B2270" w14:textId="77777777" w:rsidR="0041227D" w:rsidRDefault="0041227D">
            <w:pPr>
              <w:spacing w:before="200" w:line="276" w:lineRule="auto"/>
            </w:pPr>
          </w:p>
          <w:p w14:paraId="2C34D989" w14:textId="77777777" w:rsidR="0041227D" w:rsidRDefault="0041227D">
            <w:pPr>
              <w:spacing w:line="276" w:lineRule="auto"/>
            </w:pPr>
          </w:p>
          <w:p w14:paraId="028A351D" w14:textId="77777777" w:rsidR="0041227D" w:rsidRDefault="0041227D">
            <w:pPr>
              <w:spacing w:after="260" w:line="276" w:lineRule="auto"/>
            </w:pPr>
          </w:p>
        </w:tc>
      </w:tr>
      <w:tr w:rsidR="0041227D" w14:paraId="0F84F0FE" w14:textId="77777777">
        <w:tc>
          <w:tcPr>
            <w:tcW w:w="3666" w:type="dxa"/>
          </w:tcPr>
          <w:p w14:paraId="0B8E538D" w14:textId="77777777" w:rsidR="0041227D" w:rsidRDefault="0041227D">
            <w:pPr>
              <w:spacing w:before="200" w:after="260" w:line="276" w:lineRule="auto"/>
            </w:pPr>
          </w:p>
        </w:tc>
        <w:tc>
          <w:tcPr>
            <w:tcW w:w="5347" w:type="dxa"/>
          </w:tcPr>
          <w:p w14:paraId="6E27FF95" w14:textId="77777777" w:rsidR="0041227D" w:rsidRDefault="0041227D">
            <w:pPr>
              <w:spacing w:before="200" w:after="260" w:line="276" w:lineRule="auto"/>
            </w:pPr>
          </w:p>
        </w:tc>
      </w:tr>
    </w:tbl>
    <w:p w14:paraId="7A1E0893" w14:textId="77777777" w:rsidR="0041227D" w:rsidRDefault="0041227D">
      <w:pPr>
        <w:spacing w:before="200" w:after="0" w:line="240" w:lineRule="auto"/>
        <w:ind w:left="360" w:hanging="360"/>
      </w:pPr>
    </w:p>
    <w:p w14:paraId="6D3BFA78" w14:textId="77777777" w:rsidR="0041227D" w:rsidRDefault="0041227D">
      <w:pPr>
        <w:spacing w:after="0" w:line="240" w:lineRule="auto"/>
        <w:ind w:left="360"/>
      </w:pPr>
    </w:p>
    <w:p w14:paraId="3104AC3B" w14:textId="77777777" w:rsidR="0041227D"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6A874EE6" w14:textId="77777777">
        <w:tc>
          <w:tcPr>
            <w:tcW w:w="10143" w:type="dxa"/>
            <w:gridSpan w:val="2"/>
            <w:shd w:val="clear" w:color="auto" w:fill="C6D9F1"/>
          </w:tcPr>
          <w:p w14:paraId="1B5016CC" w14:textId="77777777" w:rsidR="0041227D" w:rsidRPr="005944AD" w:rsidRDefault="004F3E75">
            <w:pPr>
              <w:spacing w:after="200" w:line="276" w:lineRule="auto"/>
              <w:jc w:val="center"/>
              <w:rPr>
                <w:highlight w:val="red"/>
              </w:rPr>
            </w:pPr>
            <w:r w:rsidRPr="005944AD">
              <w:rPr>
                <w:rFonts w:ascii="Trebuchet MS" w:eastAsia="Trebuchet MS" w:hAnsi="Trebuchet MS" w:cs="Trebuchet MS"/>
                <w:b/>
                <w:color w:val="262625"/>
                <w:sz w:val="36"/>
                <w:szCs w:val="36"/>
                <w:highlight w:val="red"/>
              </w:rPr>
              <w:t>SERVICIOS</w:t>
            </w:r>
          </w:p>
        </w:tc>
      </w:tr>
      <w:tr w:rsidR="0041227D" w14:paraId="3B92DEE1" w14:textId="77777777">
        <w:trPr>
          <w:trHeight w:val="700"/>
        </w:trPr>
        <w:tc>
          <w:tcPr>
            <w:tcW w:w="2474" w:type="dxa"/>
            <w:shd w:val="clear" w:color="auto" w:fill="D9D9D9"/>
            <w:vAlign w:val="center"/>
          </w:tcPr>
          <w:p w14:paraId="63EAAFA2" w14:textId="77777777" w:rsidR="0041227D" w:rsidRPr="005944AD" w:rsidRDefault="004F3E75">
            <w:pPr>
              <w:spacing w:after="200" w:line="276" w:lineRule="auto"/>
              <w:rPr>
                <w:highlight w:val="red"/>
              </w:rPr>
            </w:pPr>
            <w:r w:rsidRPr="005944AD">
              <w:rPr>
                <w:rFonts w:ascii="Trebuchet MS" w:eastAsia="Trebuchet MS" w:hAnsi="Trebuchet MS" w:cs="Trebuchet MS"/>
                <w:b/>
                <w:sz w:val="24"/>
                <w:szCs w:val="24"/>
                <w:highlight w:val="red"/>
              </w:rPr>
              <w:t>NOMBRE DEL SERVICIO</w:t>
            </w:r>
          </w:p>
        </w:tc>
        <w:tc>
          <w:tcPr>
            <w:tcW w:w="7669" w:type="dxa"/>
            <w:shd w:val="clear" w:color="auto" w:fill="D9D9D9"/>
            <w:vAlign w:val="center"/>
          </w:tcPr>
          <w:p w14:paraId="46440C26" w14:textId="0DD0A08C" w:rsidR="0041227D" w:rsidRPr="005944AD" w:rsidRDefault="005944AD" w:rsidP="003A4DDB">
            <w:pPr>
              <w:jc w:val="center"/>
              <w:rPr>
                <w:highlight w:val="red"/>
              </w:rPr>
            </w:pPr>
            <w:r w:rsidRPr="005944AD">
              <w:rPr>
                <w:highlight w:val="red"/>
              </w:rPr>
              <w:t xml:space="preserve">Escuelita de ajedrez </w:t>
            </w:r>
          </w:p>
        </w:tc>
      </w:tr>
      <w:tr w:rsidR="0041227D" w14:paraId="6C230219" w14:textId="77777777">
        <w:trPr>
          <w:trHeight w:val="960"/>
        </w:trPr>
        <w:tc>
          <w:tcPr>
            <w:tcW w:w="2474" w:type="dxa"/>
            <w:vAlign w:val="center"/>
          </w:tcPr>
          <w:p w14:paraId="0C7D25BF" w14:textId="77777777" w:rsidR="0041227D" w:rsidRPr="005944AD" w:rsidRDefault="004F3E75">
            <w:pPr>
              <w:spacing w:after="200" w:line="276" w:lineRule="auto"/>
              <w:rPr>
                <w:highlight w:val="red"/>
              </w:rPr>
            </w:pPr>
            <w:r w:rsidRPr="005944AD">
              <w:rPr>
                <w:rFonts w:ascii="Trebuchet MS" w:eastAsia="Trebuchet MS" w:hAnsi="Trebuchet MS" w:cs="Trebuchet MS"/>
                <w:b/>
                <w:sz w:val="24"/>
                <w:szCs w:val="24"/>
                <w:highlight w:val="red"/>
              </w:rPr>
              <w:t>LOGO</w:t>
            </w:r>
          </w:p>
        </w:tc>
        <w:tc>
          <w:tcPr>
            <w:tcW w:w="7669" w:type="dxa"/>
          </w:tcPr>
          <w:p w14:paraId="381DD938" w14:textId="77777777" w:rsidR="0041227D" w:rsidRPr="005944AD" w:rsidRDefault="0041227D">
            <w:pPr>
              <w:jc w:val="center"/>
              <w:rPr>
                <w:highlight w:val="red"/>
              </w:rPr>
            </w:pPr>
          </w:p>
        </w:tc>
      </w:tr>
      <w:tr w:rsidR="0041227D" w:rsidRPr="005944AD" w14:paraId="6DA4A507" w14:textId="77777777">
        <w:trPr>
          <w:trHeight w:val="960"/>
        </w:trPr>
        <w:tc>
          <w:tcPr>
            <w:tcW w:w="2474" w:type="dxa"/>
            <w:vAlign w:val="center"/>
          </w:tcPr>
          <w:p w14:paraId="1614613C" w14:textId="77777777" w:rsidR="0041227D" w:rsidRPr="005944AD" w:rsidRDefault="004F3E75">
            <w:pPr>
              <w:spacing w:after="200" w:line="276" w:lineRule="auto"/>
              <w:rPr>
                <w:highlight w:val="red"/>
              </w:rPr>
            </w:pPr>
            <w:r w:rsidRPr="005944AD">
              <w:rPr>
                <w:rFonts w:ascii="Trebuchet MS" w:eastAsia="Trebuchet MS" w:hAnsi="Trebuchet MS" w:cs="Trebuchet MS"/>
                <w:b/>
                <w:sz w:val="24"/>
                <w:szCs w:val="24"/>
                <w:highlight w:val="red"/>
              </w:rPr>
              <w:lastRenderedPageBreak/>
              <w:t>DESCRIPCIÓN</w:t>
            </w:r>
          </w:p>
        </w:tc>
        <w:tc>
          <w:tcPr>
            <w:tcW w:w="7669" w:type="dxa"/>
            <w:vAlign w:val="center"/>
          </w:tcPr>
          <w:p w14:paraId="26E300DB" w14:textId="77777777" w:rsidR="0041227D" w:rsidRPr="005944AD" w:rsidRDefault="009F331E" w:rsidP="004F3E75">
            <w:pPr>
              <w:jc w:val="both"/>
              <w:rPr>
                <w:highlight w:val="red"/>
              </w:rPr>
            </w:pPr>
            <w:r w:rsidRPr="009F331E">
              <w:rPr>
                <w:rStyle w:val="nfasis"/>
                <w:rFonts w:ascii="Arial" w:hAnsi="Arial" w:cs="Arial"/>
                <w:color w:val="233540"/>
                <w:highlight w:val="red"/>
                <w:bdr w:val="none" w:sz="0" w:space="0" w:color="auto" w:frame="1"/>
                <w:shd w:val="clear" w:color="auto" w:fill="FFFFFF"/>
              </w:rPr>
              <w:t>Se busca enseñar y practicar el ajedrez en distintas instituciones siempre con el propósito de aportar nuestro granito de arena en pro de la difusión, creyendo fielmente que el deporte  es una herramienta eficaz, lúdica que permite la formación integral del individuo y al desarrollo de una mejor sociedad.</w:t>
            </w:r>
          </w:p>
        </w:tc>
      </w:tr>
      <w:tr w:rsidR="0041227D" w:rsidRPr="005944AD" w14:paraId="150A833B" w14:textId="77777777">
        <w:trPr>
          <w:trHeight w:val="400"/>
        </w:trPr>
        <w:tc>
          <w:tcPr>
            <w:tcW w:w="2474" w:type="dxa"/>
            <w:vAlign w:val="center"/>
          </w:tcPr>
          <w:p w14:paraId="605BE4B8" w14:textId="77777777" w:rsidR="0041227D" w:rsidRPr="005944AD" w:rsidRDefault="004F3E75">
            <w:pPr>
              <w:spacing w:after="200" w:line="276" w:lineRule="auto"/>
              <w:rPr>
                <w:highlight w:val="red"/>
              </w:rPr>
            </w:pPr>
            <w:r w:rsidRPr="005944AD">
              <w:rPr>
                <w:rFonts w:ascii="Trebuchet MS" w:eastAsia="Trebuchet MS" w:hAnsi="Trebuchet MS" w:cs="Trebuchet MS"/>
                <w:b/>
                <w:color w:val="262625"/>
                <w:sz w:val="24"/>
                <w:szCs w:val="24"/>
                <w:highlight w:val="red"/>
              </w:rPr>
              <w:t>IMÁGENES DEL SERVICIO</w:t>
            </w:r>
          </w:p>
        </w:tc>
        <w:tc>
          <w:tcPr>
            <w:tcW w:w="7669" w:type="dxa"/>
            <w:vAlign w:val="center"/>
          </w:tcPr>
          <w:p w14:paraId="40624554" w14:textId="7EA0EE6B" w:rsidR="0041227D" w:rsidRPr="005944AD" w:rsidRDefault="0041227D">
            <w:pPr>
              <w:rPr>
                <w:highlight w:val="red"/>
              </w:rPr>
            </w:pPr>
          </w:p>
        </w:tc>
      </w:tr>
      <w:tr w:rsidR="0041227D" w:rsidRPr="005944AD" w14:paraId="0E888F38" w14:textId="77777777">
        <w:trPr>
          <w:trHeight w:val="820"/>
        </w:trPr>
        <w:tc>
          <w:tcPr>
            <w:tcW w:w="2474" w:type="dxa"/>
            <w:vAlign w:val="center"/>
          </w:tcPr>
          <w:p w14:paraId="4F592E7F" w14:textId="77777777" w:rsidR="0041227D" w:rsidRPr="005944AD" w:rsidRDefault="004F3E75">
            <w:pPr>
              <w:spacing w:after="200" w:line="276" w:lineRule="auto"/>
              <w:rPr>
                <w:highlight w:val="red"/>
              </w:rPr>
            </w:pPr>
            <w:r w:rsidRPr="005944AD">
              <w:rPr>
                <w:rFonts w:ascii="Trebuchet MS" w:eastAsia="Trebuchet MS" w:hAnsi="Trebuchet MS" w:cs="Trebuchet MS"/>
                <w:b/>
                <w:color w:val="262625"/>
                <w:sz w:val="24"/>
                <w:szCs w:val="24"/>
                <w:highlight w:val="red"/>
              </w:rPr>
              <w:t>POBLACIÓN BENEFICIARIA</w:t>
            </w:r>
          </w:p>
        </w:tc>
        <w:tc>
          <w:tcPr>
            <w:tcW w:w="7669" w:type="dxa"/>
            <w:vAlign w:val="center"/>
          </w:tcPr>
          <w:p w14:paraId="2B59A397" w14:textId="77777777" w:rsidR="0041227D" w:rsidRPr="005944AD" w:rsidRDefault="004F3E75">
            <w:pPr>
              <w:rPr>
                <w:highlight w:val="red"/>
              </w:rPr>
            </w:pPr>
            <w:r w:rsidRPr="005944AD">
              <w:rPr>
                <w:rFonts w:ascii="Times New Roman" w:eastAsia="Times New Roman" w:hAnsi="Times New Roman" w:cs="Times New Roman"/>
                <w:b/>
                <w:sz w:val="24"/>
                <w:szCs w:val="24"/>
                <w:highlight w:val="red"/>
              </w:rPr>
              <w:t>Personas/Organizaciones que reciben el beneficio de los servicios que se ofrecen.</w:t>
            </w:r>
          </w:p>
          <w:p w14:paraId="28E5AF73" w14:textId="77777777" w:rsidR="0041227D" w:rsidRPr="005944AD" w:rsidRDefault="0041227D" w:rsidP="004F3E75">
            <w:pPr>
              <w:jc w:val="both"/>
              <w:rPr>
                <w:highlight w:val="red"/>
              </w:rPr>
            </w:pPr>
          </w:p>
        </w:tc>
      </w:tr>
      <w:tr w:rsidR="0041227D" w:rsidRPr="005944AD" w14:paraId="66BFC1F2" w14:textId="77777777">
        <w:trPr>
          <w:trHeight w:val="280"/>
        </w:trPr>
        <w:tc>
          <w:tcPr>
            <w:tcW w:w="2474" w:type="dxa"/>
            <w:vAlign w:val="center"/>
          </w:tcPr>
          <w:p w14:paraId="27EB12EA" w14:textId="77777777" w:rsidR="0041227D" w:rsidRPr="005944AD" w:rsidRDefault="004F3E75">
            <w:pPr>
              <w:spacing w:after="200" w:line="276" w:lineRule="auto"/>
              <w:rPr>
                <w:highlight w:val="red"/>
              </w:rPr>
            </w:pPr>
            <w:r w:rsidRPr="005944AD">
              <w:rPr>
                <w:rFonts w:ascii="Trebuchet MS" w:eastAsia="Trebuchet MS" w:hAnsi="Trebuchet MS" w:cs="Trebuchet MS"/>
                <w:b/>
                <w:color w:val="262625"/>
                <w:sz w:val="24"/>
                <w:szCs w:val="24"/>
                <w:highlight w:val="red"/>
              </w:rPr>
              <w:t>QUÉ OFRECE</w:t>
            </w:r>
          </w:p>
        </w:tc>
        <w:tc>
          <w:tcPr>
            <w:tcW w:w="7669" w:type="dxa"/>
            <w:vAlign w:val="center"/>
          </w:tcPr>
          <w:p w14:paraId="00415DFF" w14:textId="77777777" w:rsidR="0041227D" w:rsidRPr="005944AD" w:rsidRDefault="0041227D">
            <w:pPr>
              <w:rPr>
                <w:highlight w:val="red"/>
              </w:rPr>
            </w:pPr>
          </w:p>
        </w:tc>
      </w:tr>
      <w:tr w:rsidR="0041227D" w:rsidRPr="005944AD" w14:paraId="27EF527C" w14:textId="77777777">
        <w:trPr>
          <w:trHeight w:val="60"/>
        </w:trPr>
        <w:tc>
          <w:tcPr>
            <w:tcW w:w="2474" w:type="dxa"/>
            <w:vAlign w:val="center"/>
          </w:tcPr>
          <w:p w14:paraId="6580579A" w14:textId="77777777" w:rsidR="0041227D" w:rsidRPr="005944AD" w:rsidRDefault="004F3E75">
            <w:pPr>
              <w:spacing w:after="200" w:line="276" w:lineRule="auto"/>
              <w:rPr>
                <w:highlight w:val="red"/>
              </w:rPr>
            </w:pPr>
            <w:r w:rsidRPr="005944AD">
              <w:rPr>
                <w:rFonts w:ascii="Trebuchet MS" w:eastAsia="Trebuchet MS" w:hAnsi="Trebuchet MS" w:cs="Trebuchet MS"/>
                <w:b/>
                <w:color w:val="262625"/>
                <w:sz w:val="24"/>
                <w:szCs w:val="24"/>
                <w:highlight w:val="red"/>
              </w:rPr>
              <w:t>PERIODICIDAD</w:t>
            </w:r>
          </w:p>
        </w:tc>
        <w:tc>
          <w:tcPr>
            <w:tcW w:w="7669" w:type="dxa"/>
            <w:vAlign w:val="center"/>
          </w:tcPr>
          <w:p w14:paraId="07AD8C62" w14:textId="77777777" w:rsidR="0041227D" w:rsidRPr="005944AD" w:rsidRDefault="004F3E75" w:rsidP="00030F40">
            <w:pPr>
              <w:rPr>
                <w:highlight w:val="red"/>
              </w:rPr>
            </w:pPr>
            <w:r w:rsidRPr="005944AD">
              <w:rPr>
                <w:rFonts w:ascii="Times New Roman" w:eastAsia="Times New Roman" w:hAnsi="Times New Roman" w:cs="Times New Roman"/>
                <w:b/>
                <w:sz w:val="24"/>
                <w:szCs w:val="24"/>
                <w:highlight w:val="red"/>
              </w:rPr>
              <w:t>Semanal</w:t>
            </w:r>
          </w:p>
        </w:tc>
      </w:tr>
      <w:tr w:rsidR="0041227D" w:rsidRPr="005944AD" w14:paraId="22C8F116" w14:textId="77777777">
        <w:trPr>
          <w:trHeight w:val="60"/>
        </w:trPr>
        <w:tc>
          <w:tcPr>
            <w:tcW w:w="2474" w:type="dxa"/>
            <w:vAlign w:val="center"/>
          </w:tcPr>
          <w:p w14:paraId="233C3272" w14:textId="77777777" w:rsidR="0041227D" w:rsidRPr="005944AD" w:rsidRDefault="004F3E75">
            <w:pPr>
              <w:spacing w:after="200" w:line="276" w:lineRule="auto"/>
              <w:rPr>
                <w:highlight w:val="red"/>
              </w:rPr>
            </w:pPr>
            <w:r w:rsidRPr="005944AD">
              <w:rPr>
                <w:rFonts w:ascii="Trebuchet MS" w:eastAsia="Trebuchet MS" w:hAnsi="Trebuchet MS" w:cs="Trebuchet MS"/>
                <w:b/>
                <w:color w:val="262625"/>
                <w:sz w:val="24"/>
                <w:szCs w:val="24"/>
                <w:highlight w:val="red"/>
              </w:rPr>
              <w:t>HORARIOS DE ATENCIÓN</w:t>
            </w:r>
          </w:p>
        </w:tc>
        <w:tc>
          <w:tcPr>
            <w:tcW w:w="7669" w:type="dxa"/>
            <w:vAlign w:val="center"/>
          </w:tcPr>
          <w:p w14:paraId="4AD23B82" w14:textId="77777777" w:rsidR="00030F40" w:rsidRPr="00030F40" w:rsidRDefault="00030F40" w:rsidP="00030F40">
            <w:pPr>
              <w:rPr>
                <w:highlight w:val="red"/>
              </w:rPr>
            </w:pPr>
            <w:r w:rsidRPr="00030F40">
              <w:rPr>
                <w:highlight w:val="red"/>
              </w:rPr>
              <w:t>Escuelitas de Ajedrez y Salas de Juego</w:t>
            </w:r>
          </w:p>
          <w:p w14:paraId="7E41BE98" w14:textId="77777777" w:rsidR="00030F40" w:rsidRPr="00030F40" w:rsidRDefault="00030F40" w:rsidP="00030F40">
            <w:pPr>
              <w:rPr>
                <w:highlight w:val="red"/>
              </w:rPr>
            </w:pPr>
            <w:r w:rsidRPr="00030F40">
              <w:rPr>
                <w:highlight w:val="red"/>
              </w:rPr>
              <w:t xml:space="preserve">          Escuelas y talleres</w:t>
            </w:r>
          </w:p>
          <w:p w14:paraId="3B39BB4A" w14:textId="77777777" w:rsidR="00030F40" w:rsidRPr="00030F40" w:rsidRDefault="00030F40" w:rsidP="00030F40">
            <w:pPr>
              <w:rPr>
                <w:highlight w:val="red"/>
              </w:rPr>
            </w:pPr>
            <w:r w:rsidRPr="00030F40">
              <w:rPr>
                <w:highlight w:val="red"/>
              </w:rPr>
              <w:t xml:space="preserve">               . Club Boca Juniors, Belgrano 955: Viernes de 18 a 20 horas.</w:t>
            </w:r>
          </w:p>
          <w:p w14:paraId="30D2D947" w14:textId="77777777" w:rsidR="00030F40" w:rsidRPr="00030F40" w:rsidRDefault="00030F40" w:rsidP="00030F40">
            <w:pPr>
              <w:rPr>
                <w:highlight w:val="red"/>
              </w:rPr>
            </w:pPr>
            <w:r w:rsidRPr="00030F40">
              <w:rPr>
                <w:highlight w:val="red"/>
              </w:rPr>
              <w:t xml:space="preserve">               . Biblioteca Alberdi, Colón 1341: Lunes 19:30 horas para adultos y miércoles 19:30 horas infantiles.</w:t>
            </w:r>
          </w:p>
          <w:p w14:paraId="23E65901" w14:textId="77777777" w:rsidR="00030F40" w:rsidRPr="00030F40" w:rsidRDefault="00030F40" w:rsidP="00030F40">
            <w:pPr>
              <w:rPr>
                <w:highlight w:val="red"/>
              </w:rPr>
            </w:pPr>
            <w:r w:rsidRPr="00030F40">
              <w:rPr>
                <w:highlight w:val="red"/>
              </w:rPr>
              <w:t xml:space="preserve">               . Biblioteca Sarmiento, Quintana 460: Lunes 18 horas</w:t>
            </w:r>
          </w:p>
          <w:p w14:paraId="56F13788" w14:textId="77777777" w:rsidR="00030F40" w:rsidRPr="00030F40" w:rsidRDefault="00030F40" w:rsidP="00030F40">
            <w:pPr>
              <w:rPr>
                <w:highlight w:val="red"/>
              </w:rPr>
            </w:pPr>
            <w:r w:rsidRPr="00030F40">
              <w:rPr>
                <w:highlight w:val="red"/>
              </w:rPr>
              <w:t xml:space="preserve">               . Biblioteca Mariano Moreno, Uriburu 1555: Miércoles 18:15 horas.</w:t>
            </w:r>
          </w:p>
          <w:p w14:paraId="7EEC30C6" w14:textId="77777777" w:rsidR="00030F40" w:rsidRPr="00030F40" w:rsidRDefault="00030F40" w:rsidP="00030F40">
            <w:pPr>
              <w:rPr>
                <w:highlight w:val="red"/>
              </w:rPr>
            </w:pPr>
            <w:r w:rsidRPr="00030F40">
              <w:rPr>
                <w:highlight w:val="red"/>
              </w:rPr>
              <w:t xml:space="preserve">               .          </w:t>
            </w:r>
          </w:p>
          <w:p w14:paraId="46180A00" w14:textId="77777777" w:rsidR="00030F40" w:rsidRPr="00030F40" w:rsidRDefault="00030F40" w:rsidP="00030F40">
            <w:pPr>
              <w:rPr>
                <w:highlight w:val="red"/>
              </w:rPr>
            </w:pPr>
            <w:r w:rsidRPr="00030F40">
              <w:rPr>
                <w:highlight w:val="red"/>
              </w:rPr>
              <w:t xml:space="preserve">          Salas de juego</w:t>
            </w:r>
          </w:p>
          <w:p w14:paraId="23447566" w14:textId="77777777" w:rsidR="00030F40" w:rsidRPr="00030F40" w:rsidRDefault="00030F40" w:rsidP="00030F40">
            <w:pPr>
              <w:rPr>
                <w:highlight w:val="red"/>
              </w:rPr>
            </w:pPr>
            <w:r w:rsidRPr="00030F40">
              <w:rPr>
                <w:highlight w:val="red"/>
              </w:rPr>
              <w:t xml:space="preserve">               . Club Unidos, Av. Machado 1069</w:t>
            </w:r>
          </w:p>
          <w:p w14:paraId="145883E7" w14:textId="77777777" w:rsidR="0041227D" w:rsidRPr="005944AD" w:rsidRDefault="00030F40" w:rsidP="00030F40">
            <w:pPr>
              <w:rPr>
                <w:highlight w:val="red"/>
              </w:rPr>
            </w:pPr>
            <w:r w:rsidRPr="00030F40">
              <w:rPr>
                <w:highlight w:val="red"/>
              </w:rPr>
              <w:t xml:space="preserve">               . Club Ferro, Colón y Arana.</w:t>
            </w:r>
          </w:p>
        </w:tc>
      </w:tr>
      <w:tr w:rsidR="0041227D" w:rsidRPr="005944AD" w14:paraId="62AF447D" w14:textId="77777777">
        <w:trPr>
          <w:trHeight w:val="540"/>
        </w:trPr>
        <w:tc>
          <w:tcPr>
            <w:tcW w:w="2474" w:type="dxa"/>
            <w:vAlign w:val="center"/>
          </w:tcPr>
          <w:p w14:paraId="11D5AD5D" w14:textId="77777777" w:rsidR="0041227D" w:rsidRPr="005944AD" w:rsidRDefault="004F3E75">
            <w:pPr>
              <w:spacing w:after="200" w:line="276" w:lineRule="auto"/>
              <w:rPr>
                <w:highlight w:val="red"/>
              </w:rPr>
            </w:pPr>
            <w:r w:rsidRPr="005944AD">
              <w:rPr>
                <w:rFonts w:ascii="Trebuchet MS" w:eastAsia="Trebuchet MS" w:hAnsi="Trebuchet MS" w:cs="Trebuchet MS"/>
                <w:b/>
                <w:color w:val="262625"/>
                <w:sz w:val="24"/>
                <w:szCs w:val="24"/>
                <w:highlight w:val="red"/>
              </w:rPr>
              <w:t>CONDICIONES DE ACCESO</w:t>
            </w:r>
          </w:p>
        </w:tc>
        <w:tc>
          <w:tcPr>
            <w:tcW w:w="7669" w:type="dxa"/>
            <w:vAlign w:val="center"/>
          </w:tcPr>
          <w:p w14:paraId="4D68907E" w14:textId="77777777" w:rsidR="0041227D" w:rsidRPr="005944AD" w:rsidRDefault="004F3E75">
            <w:pPr>
              <w:rPr>
                <w:highlight w:val="red"/>
              </w:rPr>
            </w:pPr>
            <w:r w:rsidRPr="005944AD">
              <w:rPr>
                <w:rFonts w:ascii="Times New Roman" w:eastAsia="Times New Roman" w:hAnsi="Times New Roman" w:cs="Times New Roman"/>
                <w:b/>
                <w:sz w:val="24"/>
                <w:szCs w:val="24"/>
                <w:highlight w:val="red"/>
              </w:rPr>
              <w:t>Edad</w:t>
            </w:r>
          </w:p>
          <w:p w14:paraId="3F7C0518" w14:textId="77777777" w:rsidR="0041227D" w:rsidRPr="005944AD" w:rsidRDefault="004F3E75">
            <w:pPr>
              <w:rPr>
                <w:highlight w:val="red"/>
              </w:rPr>
            </w:pPr>
            <w:r w:rsidRPr="005944AD">
              <w:rPr>
                <w:rFonts w:ascii="Times New Roman" w:eastAsia="Times New Roman" w:hAnsi="Times New Roman" w:cs="Times New Roman"/>
                <w:b/>
                <w:sz w:val="24"/>
                <w:szCs w:val="24"/>
                <w:highlight w:val="red"/>
              </w:rPr>
              <w:t>Documentación a presentar</w:t>
            </w:r>
          </w:p>
          <w:p w14:paraId="13DC42F6" w14:textId="77777777" w:rsidR="0041227D" w:rsidRPr="005944AD" w:rsidRDefault="004F3E75">
            <w:pPr>
              <w:rPr>
                <w:highlight w:val="red"/>
              </w:rPr>
            </w:pPr>
            <w:r w:rsidRPr="005944AD">
              <w:rPr>
                <w:rFonts w:ascii="Times New Roman" w:eastAsia="Times New Roman" w:hAnsi="Times New Roman" w:cs="Times New Roman"/>
                <w:b/>
                <w:sz w:val="24"/>
                <w:szCs w:val="24"/>
                <w:highlight w:val="red"/>
              </w:rPr>
              <w:t>Restricciones (Ejemplo.  No se entregan alimentos a niños)</w:t>
            </w:r>
          </w:p>
          <w:p w14:paraId="040197A9" w14:textId="77777777" w:rsidR="0041227D" w:rsidRPr="005944AD" w:rsidRDefault="004F3E75">
            <w:pPr>
              <w:rPr>
                <w:highlight w:val="red"/>
              </w:rPr>
            </w:pPr>
            <w:r w:rsidRPr="005944AD">
              <w:rPr>
                <w:rFonts w:ascii="Times New Roman" w:eastAsia="Times New Roman" w:hAnsi="Times New Roman" w:cs="Times New Roman"/>
                <w:b/>
                <w:sz w:val="24"/>
                <w:szCs w:val="24"/>
                <w:highlight w:val="red"/>
              </w:rPr>
              <w:t>Limitaciones</w:t>
            </w:r>
          </w:p>
          <w:p w14:paraId="16BCC3C6" w14:textId="77777777" w:rsidR="0041227D" w:rsidRPr="005944AD" w:rsidRDefault="0041227D" w:rsidP="003A4DDB">
            <w:pPr>
              <w:rPr>
                <w:highlight w:val="red"/>
              </w:rPr>
            </w:pPr>
          </w:p>
        </w:tc>
      </w:tr>
      <w:tr w:rsidR="0041227D" w:rsidRPr="005944AD" w14:paraId="61953F96" w14:textId="77777777">
        <w:trPr>
          <w:trHeight w:val="60"/>
        </w:trPr>
        <w:tc>
          <w:tcPr>
            <w:tcW w:w="2474" w:type="dxa"/>
            <w:vAlign w:val="center"/>
          </w:tcPr>
          <w:p w14:paraId="78E36D23" w14:textId="77777777" w:rsidR="0041227D" w:rsidRPr="005944AD" w:rsidRDefault="004F3E75">
            <w:pPr>
              <w:spacing w:line="276" w:lineRule="auto"/>
              <w:rPr>
                <w:highlight w:val="red"/>
              </w:rPr>
            </w:pPr>
            <w:r w:rsidRPr="005944AD">
              <w:rPr>
                <w:rFonts w:ascii="Trebuchet MS" w:eastAsia="Trebuchet MS" w:hAnsi="Trebuchet MS" w:cs="Trebuchet MS"/>
                <w:b/>
                <w:color w:val="262625"/>
                <w:sz w:val="24"/>
                <w:szCs w:val="24"/>
                <w:highlight w:val="red"/>
              </w:rPr>
              <w:t>CATEGORIZACIÓN</w:t>
            </w:r>
          </w:p>
          <w:p w14:paraId="47DECFF9" w14:textId="77777777" w:rsidR="0041227D" w:rsidRPr="005944AD" w:rsidRDefault="004F3E75">
            <w:pPr>
              <w:spacing w:after="200" w:line="276" w:lineRule="auto"/>
              <w:rPr>
                <w:highlight w:val="red"/>
              </w:rPr>
            </w:pPr>
            <w:r w:rsidRPr="005944AD">
              <w:rPr>
                <w:rFonts w:ascii="Trebuchet MS" w:eastAsia="Trebuchet MS" w:hAnsi="Trebuchet MS" w:cs="Trebuchet MS"/>
                <w:b/>
                <w:color w:val="262625"/>
                <w:sz w:val="24"/>
                <w:szCs w:val="24"/>
                <w:highlight w:val="red"/>
              </w:rPr>
              <w:t>(Obligatoria)</w:t>
            </w:r>
          </w:p>
        </w:tc>
        <w:tc>
          <w:tcPr>
            <w:tcW w:w="7669" w:type="dxa"/>
            <w:vAlign w:val="center"/>
          </w:tcPr>
          <w:p w14:paraId="4F649AD8" w14:textId="77777777" w:rsidR="0041227D" w:rsidRPr="005944AD" w:rsidRDefault="0041227D" w:rsidP="003A4DDB">
            <w:pPr>
              <w:rPr>
                <w:highlight w:val="red"/>
              </w:rPr>
            </w:pPr>
          </w:p>
        </w:tc>
      </w:tr>
      <w:tr w:rsidR="0041227D" w:rsidRPr="005944AD" w14:paraId="02F08EFE" w14:textId="77777777">
        <w:trPr>
          <w:trHeight w:val="60"/>
        </w:trPr>
        <w:tc>
          <w:tcPr>
            <w:tcW w:w="2474" w:type="dxa"/>
            <w:vAlign w:val="center"/>
          </w:tcPr>
          <w:p w14:paraId="35B545A5" w14:textId="77777777" w:rsidR="0041227D" w:rsidRPr="005944AD" w:rsidRDefault="004F3E75">
            <w:pPr>
              <w:spacing w:after="200" w:line="276" w:lineRule="auto"/>
              <w:rPr>
                <w:highlight w:val="red"/>
              </w:rPr>
            </w:pPr>
            <w:r w:rsidRPr="005944AD">
              <w:rPr>
                <w:rFonts w:ascii="Trebuchet MS" w:eastAsia="Trebuchet MS" w:hAnsi="Trebuchet MS" w:cs="Trebuchet MS"/>
                <w:b/>
                <w:color w:val="262625"/>
                <w:sz w:val="24"/>
                <w:szCs w:val="24"/>
                <w:highlight w:val="red"/>
              </w:rPr>
              <w:t>UBICACIÓN GEOGRÁFICA</w:t>
            </w:r>
          </w:p>
        </w:tc>
        <w:tc>
          <w:tcPr>
            <w:tcW w:w="7669" w:type="dxa"/>
            <w:vAlign w:val="center"/>
          </w:tcPr>
          <w:p w14:paraId="02EAC0BC" w14:textId="77777777" w:rsidR="0041227D" w:rsidRPr="005944AD" w:rsidRDefault="0041227D" w:rsidP="003A4DDB">
            <w:pPr>
              <w:rPr>
                <w:highlight w:val="red"/>
              </w:rPr>
            </w:pPr>
          </w:p>
        </w:tc>
      </w:tr>
      <w:tr w:rsidR="0041227D" w:rsidRPr="005944AD" w14:paraId="18B349C5" w14:textId="77777777">
        <w:trPr>
          <w:trHeight w:val="60"/>
        </w:trPr>
        <w:tc>
          <w:tcPr>
            <w:tcW w:w="2474" w:type="dxa"/>
            <w:vAlign w:val="center"/>
          </w:tcPr>
          <w:p w14:paraId="61AA5D92" w14:textId="77777777" w:rsidR="0041227D" w:rsidRPr="005944AD" w:rsidRDefault="004F3E75">
            <w:pPr>
              <w:spacing w:after="200" w:line="276" w:lineRule="auto"/>
              <w:rPr>
                <w:highlight w:val="red"/>
              </w:rPr>
            </w:pPr>
            <w:r w:rsidRPr="005944AD">
              <w:rPr>
                <w:rFonts w:ascii="Trebuchet MS" w:eastAsia="Trebuchet MS" w:hAnsi="Trebuchet MS" w:cs="Trebuchet MS"/>
                <w:b/>
                <w:color w:val="262625"/>
                <w:sz w:val="24"/>
                <w:szCs w:val="24"/>
                <w:highlight w:val="red"/>
              </w:rPr>
              <w:t>CONTACTO DEL ENCARGADO DEL SERVICIO</w:t>
            </w:r>
          </w:p>
        </w:tc>
        <w:tc>
          <w:tcPr>
            <w:tcW w:w="7669" w:type="dxa"/>
            <w:vAlign w:val="center"/>
          </w:tcPr>
          <w:p w14:paraId="4830F1A6" w14:textId="77777777" w:rsidR="0041227D" w:rsidRPr="005944AD" w:rsidRDefault="0041227D" w:rsidP="003A4DDB">
            <w:pPr>
              <w:rPr>
                <w:highlight w:val="red"/>
              </w:rPr>
            </w:pPr>
          </w:p>
        </w:tc>
      </w:tr>
      <w:tr w:rsidR="0041227D" w:rsidRPr="005944AD" w14:paraId="436EB8E5" w14:textId="77777777">
        <w:trPr>
          <w:trHeight w:val="100"/>
        </w:trPr>
        <w:tc>
          <w:tcPr>
            <w:tcW w:w="2474" w:type="dxa"/>
            <w:vAlign w:val="center"/>
          </w:tcPr>
          <w:p w14:paraId="3121C397" w14:textId="77777777" w:rsidR="0041227D" w:rsidRPr="005944AD" w:rsidRDefault="004F3E75">
            <w:pPr>
              <w:spacing w:after="200" w:line="276" w:lineRule="auto"/>
              <w:rPr>
                <w:highlight w:val="red"/>
              </w:rPr>
            </w:pPr>
            <w:r w:rsidRPr="005944AD">
              <w:rPr>
                <w:rFonts w:ascii="Trebuchet MS" w:eastAsia="Trebuchet MS" w:hAnsi="Trebuchet MS" w:cs="Trebuchet MS"/>
                <w:b/>
                <w:color w:val="262625"/>
                <w:sz w:val="24"/>
                <w:szCs w:val="24"/>
                <w:highlight w:val="red"/>
              </w:rPr>
              <w:t>FRECUENCIA DE ACTUALIZACIÓN</w:t>
            </w:r>
          </w:p>
        </w:tc>
        <w:tc>
          <w:tcPr>
            <w:tcW w:w="7669" w:type="dxa"/>
            <w:vAlign w:val="center"/>
          </w:tcPr>
          <w:p w14:paraId="34307E6C" w14:textId="77777777" w:rsidR="0041227D" w:rsidRPr="005944AD" w:rsidRDefault="0041227D" w:rsidP="003A4DDB">
            <w:pPr>
              <w:rPr>
                <w:highlight w:val="red"/>
              </w:rPr>
            </w:pPr>
          </w:p>
        </w:tc>
      </w:tr>
    </w:tbl>
    <w:p w14:paraId="0283A33A" w14:textId="77777777" w:rsidR="0041227D" w:rsidRPr="005944AD" w:rsidRDefault="0041227D">
      <w:pPr>
        <w:spacing w:after="0" w:line="240" w:lineRule="auto"/>
        <w:ind w:left="1440"/>
        <w:rPr>
          <w:highlight w:val="red"/>
        </w:rPr>
      </w:pPr>
    </w:p>
    <w:p w14:paraId="0F19A777" w14:textId="77777777" w:rsidR="0041227D" w:rsidRPr="005944AD" w:rsidRDefault="0041227D">
      <w:pPr>
        <w:spacing w:after="0" w:line="240" w:lineRule="auto"/>
        <w:rPr>
          <w:highlight w:val="red"/>
        </w:rPr>
      </w:pPr>
    </w:p>
    <w:p w14:paraId="663A26F8" w14:textId="77777777" w:rsidR="0041227D" w:rsidRPr="005944AD" w:rsidRDefault="004F3E75">
      <w:pPr>
        <w:numPr>
          <w:ilvl w:val="0"/>
          <w:numId w:val="1"/>
        </w:numPr>
        <w:spacing w:before="200" w:after="0" w:line="240" w:lineRule="auto"/>
        <w:ind w:left="360"/>
        <w:contextualSpacing/>
        <w:rPr>
          <w:b/>
          <w:color w:val="262625"/>
          <w:sz w:val="24"/>
          <w:szCs w:val="24"/>
          <w:highlight w:val="red"/>
        </w:rPr>
      </w:pPr>
      <w:r w:rsidRPr="005944AD">
        <w:rPr>
          <w:rFonts w:ascii="Trebuchet MS" w:eastAsia="Trebuchet MS" w:hAnsi="Trebuchet MS" w:cs="Trebuchet MS"/>
          <w:b/>
          <w:color w:val="262625"/>
          <w:sz w:val="24"/>
          <w:szCs w:val="24"/>
          <w:highlight w:val="red"/>
        </w:rPr>
        <w:lastRenderedPageBreak/>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5FF5E56A" w14:textId="77777777" w:rsidR="0041227D" w:rsidRPr="005944AD" w:rsidRDefault="0041227D">
      <w:pPr>
        <w:spacing w:before="200" w:after="0" w:line="240" w:lineRule="auto"/>
        <w:rPr>
          <w:highlight w:val="red"/>
        </w:rPr>
      </w:pPr>
    </w:p>
    <w:p w14:paraId="776EEDDE" w14:textId="77777777" w:rsidR="0041227D" w:rsidRPr="005944AD" w:rsidRDefault="004F3E75">
      <w:pPr>
        <w:numPr>
          <w:ilvl w:val="1"/>
          <w:numId w:val="1"/>
        </w:numPr>
        <w:spacing w:after="0" w:line="240" w:lineRule="auto"/>
        <w:ind w:hanging="360"/>
        <w:contextualSpacing/>
        <w:rPr>
          <w:b/>
          <w:sz w:val="24"/>
          <w:szCs w:val="24"/>
          <w:highlight w:val="red"/>
        </w:rPr>
      </w:pPr>
      <w:r w:rsidRPr="005944AD">
        <w:rPr>
          <w:rFonts w:ascii="Trebuchet MS" w:eastAsia="Trebuchet MS" w:hAnsi="Trebuchet MS" w:cs="Trebuchet MS"/>
          <w:b/>
          <w:sz w:val="24"/>
          <w:szCs w:val="24"/>
          <w:highlight w:val="red"/>
        </w:rPr>
        <w:t xml:space="preserve">Nombre y apellido: </w:t>
      </w:r>
    </w:p>
    <w:p w14:paraId="75A86018" w14:textId="77777777" w:rsidR="0041227D" w:rsidRPr="005944AD" w:rsidRDefault="004F3E75">
      <w:pPr>
        <w:numPr>
          <w:ilvl w:val="1"/>
          <w:numId w:val="1"/>
        </w:numPr>
        <w:spacing w:after="0" w:line="240" w:lineRule="auto"/>
        <w:ind w:hanging="360"/>
        <w:contextualSpacing/>
        <w:rPr>
          <w:rFonts w:ascii="Trebuchet MS" w:eastAsia="Trebuchet MS" w:hAnsi="Trebuchet MS" w:cs="Trebuchet MS"/>
          <w:b/>
          <w:sz w:val="24"/>
          <w:szCs w:val="24"/>
          <w:highlight w:val="red"/>
        </w:rPr>
      </w:pPr>
      <w:proofErr w:type="spellStart"/>
      <w:r w:rsidRPr="005944AD">
        <w:rPr>
          <w:rFonts w:ascii="Trebuchet MS" w:eastAsia="Trebuchet MS" w:hAnsi="Trebuchet MS" w:cs="Trebuchet MS"/>
          <w:b/>
          <w:sz w:val="24"/>
          <w:szCs w:val="24"/>
          <w:highlight w:val="red"/>
        </w:rPr>
        <w:t>Dni</w:t>
      </w:r>
      <w:proofErr w:type="spellEnd"/>
      <w:r w:rsidRPr="005944AD">
        <w:rPr>
          <w:rFonts w:ascii="Trebuchet MS" w:eastAsia="Trebuchet MS" w:hAnsi="Trebuchet MS" w:cs="Trebuchet MS"/>
          <w:b/>
          <w:sz w:val="24"/>
          <w:szCs w:val="24"/>
          <w:highlight w:val="red"/>
        </w:rPr>
        <w:t>:</w:t>
      </w:r>
    </w:p>
    <w:p w14:paraId="577B8210" w14:textId="77777777" w:rsidR="0041227D" w:rsidRPr="005944AD" w:rsidRDefault="004F3E75">
      <w:pPr>
        <w:numPr>
          <w:ilvl w:val="1"/>
          <w:numId w:val="1"/>
        </w:numPr>
        <w:spacing w:after="0" w:line="240" w:lineRule="auto"/>
        <w:ind w:hanging="360"/>
        <w:contextualSpacing/>
        <w:rPr>
          <w:rFonts w:ascii="Trebuchet MS" w:eastAsia="Trebuchet MS" w:hAnsi="Trebuchet MS" w:cs="Trebuchet MS"/>
          <w:b/>
          <w:sz w:val="24"/>
          <w:szCs w:val="24"/>
          <w:highlight w:val="red"/>
        </w:rPr>
      </w:pPr>
      <w:r w:rsidRPr="005944AD">
        <w:rPr>
          <w:rFonts w:ascii="Trebuchet MS" w:eastAsia="Trebuchet MS" w:hAnsi="Trebuchet MS" w:cs="Trebuchet MS"/>
          <w:b/>
          <w:sz w:val="24"/>
          <w:szCs w:val="24"/>
          <w:highlight w:val="red"/>
        </w:rPr>
        <w:t>Fecha de Nacimiento:</w:t>
      </w:r>
      <w:r w:rsidR="009F331E">
        <w:rPr>
          <w:rFonts w:ascii="Trebuchet MS" w:eastAsia="Trebuchet MS" w:hAnsi="Trebuchet MS" w:cs="Trebuchet MS"/>
          <w:b/>
          <w:sz w:val="24"/>
          <w:szCs w:val="24"/>
          <w:highlight w:val="red"/>
        </w:rPr>
        <w:t xml:space="preserve"> </w:t>
      </w:r>
      <w:r w:rsidR="009F331E">
        <w:rPr>
          <w:rFonts w:ascii="Arial" w:hAnsi="Arial" w:cs="Arial"/>
          <w:color w:val="233540"/>
          <w:sz w:val="27"/>
          <w:szCs w:val="27"/>
        </w:rPr>
        <w:t>02/11/1981</w:t>
      </w:r>
    </w:p>
    <w:p w14:paraId="383977B4" w14:textId="77777777" w:rsidR="0041227D" w:rsidRPr="005944AD" w:rsidRDefault="004F3E75">
      <w:pPr>
        <w:numPr>
          <w:ilvl w:val="1"/>
          <w:numId w:val="1"/>
        </w:numPr>
        <w:spacing w:after="0" w:line="240" w:lineRule="auto"/>
        <w:ind w:hanging="360"/>
        <w:contextualSpacing/>
        <w:rPr>
          <w:b/>
          <w:sz w:val="24"/>
          <w:szCs w:val="24"/>
          <w:highlight w:val="red"/>
        </w:rPr>
      </w:pPr>
      <w:r w:rsidRPr="005944AD">
        <w:rPr>
          <w:rFonts w:ascii="Trebuchet MS" w:eastAsia="Trebuchet MS" w:hAnsi="Trebuchet MS" w:cs="Trebuchet MS"/>
          <w:b/>
          <w:sz w:val="24"/>
          <w:szCs w:val="24"/>
          <w:highlight w:val="red"/>
        </w:rPr>
        <w:t xml:space="preserve">Teléfonos: </w:t>
      </w:r>
      <w:r w:rsidR="009F331E">
        <w:rPr>
          <w:rFonts w:ascii="Arial" w:hAnsi="Arial" w:cs="Arial"/>
          <w:color w:val="233540"/>
          <w:sz w:val="27"/>
          <w:szCs w:val="27"/>
        </w:rPr>
        <w:t>0249 – 4443670 - 0249-154608882</w:t>
      </w:r>
    </w:p>
    <w:p w14:paraId="0FB210B5" w14:textId="77777777" w:rsidR="0041227D" w:rsidRPr="005944AD" w:rsidRDefault="004F3E75">
      <w:pPr>
        <w:numPr>
          <w:ilvl w:val="1"/>
          <w:numId w:val="1"/>
        </w:numPr>
        <w:spacing w:after="0" w:line="240" w:lineRule="auto"/>
        <w:ind w:hanging="360"/>
        <w:contextualSpacing/>
        <w:rPr>
          <w:b/>
          <w:sz w:val="24"/>
          <w:szCs w:val="24"/>
          <w:highlight w:val="red"/>
        </w:rPr>
      </w:pPr>
      <w:r w:rsidRPr="005944AD">
        <w:rPr>
          <w:rFonts w:ascii="Trebuchet MS" w:eastAsia="Trebuchet MS" w:hAnsi="Trebuchet MS" w:cs="Trebuchet MS"/>
          <w:b/>
          <w:sz w:val="24"/>
          <w:szCs w:val="24"/>
          <w:highlight w:val="red"/>
        </w:rPr>
        <w:t xml:space="preserve">Email donde desea recibir la información (puede ser el de la organización o el personal): </w:t>
      </w:r>
      <w:hyperlink r:id="rId7" w:history="1">
        <w:r w:rsidR="009F331E">
          <w:rPr>
            <w:rStyle w:val="Hipervnculo"/>
            <w:rFonts w:ascii="inherit" w:hAnsi="inherit" w:cs="Arial"/>
            <w:sz w:val="27"/>
            <w:szCs w:val="27"/>
            <w:bdr w:val="none" w:sz="0" w:space="0" w:color="auto" w:frame="1"/>
          </w:rPr>
          <w:t>contacto@asociaciontandilensedeajedrez.com</w:t>
        </w:r>
      </w:hyperlink>
    </w:p>
    <w:p w14:paraId="3D379AD7" w14:textId="77777777" w:rsidR="0041227D" w:rsidRDefault="009F331E" w:rsidP="009F331E">
      <w:pPr>
        <w:pStyle w:val="NormalWeb"/>
        <w:numPr>
          <w:ilvl w:val="0"/>
          <w:numId w:val="1"/>
        </w:numPr>
        <w:shd w:val="clear" w:color="auto" w:fill="FFFFFF"/>
        <w:spacing w:before="0" w:beforeAutospacing="0" w:after="225" w:afterAutospacing="0" w:line="300" w:lineRule="atLeast"/>
        <w:jc w:val="both"/>
        <w:textAlignment w:val="baseline"/>
      </w:pPr>
      <w:r>
        <w:rPr>
          <w:rStyle w:val="apple-converted-space"/>
          <w:rFonts w:ascii="Arial" w:hAnsi="Arial" w:cs="Arial"/>
          <w:color w:val="233540"/>
          <w:sz w:val="27"/>
          <w:szCs w:val="27"/>
        </w:rPr>
        <w:t> </w:t>
      </w: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1996377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27D"/>
    <w:rsid w:val="00030F40"/>
    <w:rsid w:val="001F6D26"/>
    <w:rsid w:val="003A49D2"/>
    <w:rsid w:val="003A4DDB"/>
    <w:rsid w:val="0041227D"/>
    <w:rsid w:val="004D0AD1"/>
    <w:rsid w:val="004E1F5E"/>
    <w:rsid w:val="004F3E75"/>
    <w:rsid w:val="005944AD"/>
    <w:rsid w:val="00692BDF"/>
    <w:rsid w:val="00693A92"/>
    <w:rsid w:val="007451F2"/>
    <w:rsid w:val="007E4380"/>
    <w:rsid w:val="008F7341"/>
    <w:rsid w:val="0095226D"/>
    <w:rsid w:val="009B597C"/>
    <w:rsid w:val="009F331E"/>
    <w:rsid w:val="00A51DCB"/>
    <w:rsid w:val="00AA7055"/>
    <w:rsid w:val="00B85F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A211B"/>
  <w15:docId w15:val="{C6F86B11-3E58-4745-B0C0-0934560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Hipervnculo">
    <w:name w:val="Hyperlink"/>
    <w:basedOn w:val="Fuentedeprrafopredeter"/>
    <w:uiPriority w:val="99"/>
    <w:semiHidden/>
    <w:unhideWhenUsed/>
    <w:rsid w:val="009B597C"/>
    <w:rPr>
      <w:color w:val="0000FF"/>
      <w:u w:val="single"/>
    </w:rPr>
  </w:style>
  <w:style w:type="paragraph" w:styleId="Prrafodelista">
    <w:name w:val="List Paragraph"/>
    <w:basedOn w:val="Normal"/>
    <w:uiPriority w:val="34"/>
    <w:qFormat/>
    <w:rsid w:val="009B597C"/>
    <w:pPr>
      <w:ind w:left="720"/>
      <w:contextualSpacing/>
    </w:pPr>
  </w:style>
  <w:style w:type="paragraph" w:styleId="NormalWeb">
    <w:name w:val="Normal (Web)"/>
    <w:basedOn w:val="Normal"/>
    <w:uiPriority w:val="99"/>
    <w:unhideWhenUsed/>
    <w:rsid w:val="009F331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Fuentedeprrafopredeter"/>
    <w:rsid w:val="009F331E"/>
  </w:style>
  <w:style w:type="character" w:styleId="nfasis">
    <w:name w:val="Emphasis"/>
    <w:basedOn w:val="Fuentedeprrafopredeter"/>
    <w:uiPriority w:val="20"/>
    <w:qFormat/>
    <w:rsid w:val="009F33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6046">
      <w:bodyDiv w:val="1"/>
      <w:marLeft w:val="0"/>
      <w:marRight w:val="0"/>
      <w:marTop w:val="0"/>
      <w:marBottom w:val="0"/>
      <w:divBdr>
        <w:top w:val="none" w:sz="0" w:space="0" w:color="auto"/>
        <w:left w:val="none" w:sz="0" w:space="0" w:color="auto"/>
        <w:bottom w:val="none" w:sz="0" w:space="0" w:color="auto"/>
        <w:right w:val="none" w:sz="0" w:space="0" w:color="auto"/>
      </w:divBdr>
    </w:div>
    <w:div w:id="127825889">
      <w:bodyDiv w:val="1"/>
      <w:marLeft w:val="0"/>
      <w:marRight w:val="0"/>
      <w:marTop w:val="0"/>
      <w:marBottom w:val="0"/>
      <w:divBdr>
        <w:top w:val="none" w:sz="0" w:space="0" w:color="auto"/>
        <w:left w:val="none" w:sz="0" w:space="0" w:color="auto"/>
        <w:bottom w:val="none" w:sz="0" w:space="0" w:color="auto"/>
        <w:right w:val="none" w:sz="0" w:space="0" w:color="auto"/>
      </w:divBdr>
    </w:div>
    <w:div w:id="1821072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il%20to:%20contacto@asociaciontandilensedeajedre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20to:%20contacto@asociaciontandilensedeajedrez.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608</Words>
  <Characters>3350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8</cp:revision>
  <dcterms:created xsi:type="dcterms:W3CDTF">2016-10-23T11:39:00Z</dcterms:created>
  <dcterms:modified xsi:type="dcterms:W3CDTF">2025-06-20T22:57:00Z</dcterms:modified>
</cp:coreProperties>
</file>