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1227D" w:rsidRDefault="004F3E75">
      <w:pPr>
        <w:spacing w:before="200" w:after="260" w:line="240" w:lineRule="auto"/>
        <w:jc w:val="center"/>
      </w:pPr>
      <w:r>
        <w:rPr>
          <w:rFonts w:ascii="Trebuchet MS" w:eastAsia="Trebuchet MS" w:hAnsi="Trebuchet MS" w:cs="Trebuchet MS"/>
          <w:b/>
          <w:color w:val="262625"/>
          <w:sz w:val="36"/>
          <w:szCs w:val="36"/>
        </w:rPr>
        <w:t>Esquema para completar el folleto</w:t>
      </w:r>
    </w:p>
    <w:p w:rsidR="0041227D" w:rsidRDefault="004F3E75">
      <w:pPr>
        <w:numPr>
          <w:ilvl w:val="0"/>
          <w:numId w:val="1"/>
        </w:numPr>
        <w:spacing w:before="200" w:after="260" w:line="240" w:lineRule="auto"/>
        <w:ind w:left="360" w:hanging="360"/>
        <w:contextualSpacing/>
        <w:rPr>
          <w:b/>
          <w:color w:val="262625"/>
          <w:sz w:val="24"/>
          <w:szCs w:val="24"/>
        </w:rPr>
      </w:pPr>
      <w:r>
        <w:rPr>
          <w:rFonts w:ascii="Trebuchet MS" w:eastAsia="Trebuchet MS" w:hAnsi="Trebuchet MS" w:cs="Trebuchet MS"/>
          <w:b/>
          <w:color w:val="262625"/>
          <w:sz w:val="24"/>
          <w:szCs w:val="24"/>
        </w:rPr>
        <w:t xml:space="preserve">Título o Nombre de la </w:t>
      </w:r>
      <w:proofErr w:type="spellStart"/>
      <w:r>
        <w:rPr>
          <w:rFonts w:ascii="Trebuchet MS" w:eastAsia="Trebuchet MS" w:hAnsi="Trebuchet MS" w:cs="Trebuchet MS"/>
          <w:b/>
          <w:color w:val="262625"/>
          <w:sz w:val="24"/>
          <w:szCs w:val="24"/>
        </w:rPr>
        <w:t>Ong</w:t>
      </w:r>
      <w:proofErr w:type="spellEnd"/>
      <w:r>
        <w:rPr>
          <w:rFonts w:ascii="Trebuchet MS" w:eastAsia="Trebuchet MS" w:hAnsi="Trebuchet MS" w:cs="Trebuchet MS"/>
          <w:b/>
          <w:color w:val="262625"/>
          <w:sz w:val="24"/>
          <w:szCs w:val="24"/>
        </w:rPr>
        <w:t xml:space="preserve"> (</w:t>
      </w:r>
      <w:r>
        <w:rPr>
          <w:rFonts w:ascii="Trebuchet MS" w:eastAsia="Trebuchet MS" w:hAnsi="Trebuchet MS" w:cs="Trebuchet MS"/>
          <w:b/>
          <w:color w:val="FF0000"/>
          <w:sz w:val="24"/>
          <w:szCs w:val="24"/>
        </w:rPr>
        <w:t>Fundamental el nombre preciso</w:t>
      </w:r>
      <w:r>
        <w:rPr>
          <w:rFonts w:ascii="Trebuchet MS" w:eastAsia="Trebuchet MS" w:hAnsi="Trebuchet MS" w:cs="Trebuchet MS"/>
          <w:b/>
          <w:color w:val="262625"/>
          <w:sz w:val="24"/>
          <w:szCs w:val="24"/>
        </w:rPr>
        <w:t>)</w:t>
      </w:r>
    </w:p>
    <w:p w:rsidR="00F906D8" w:rsidRDefault="00DB177E" w:rsidP="00DC0D07">
      <w:pPr>
        <w:spacing w:before="200" w:after="260" w:line="240" w:lineRule="auto"/>
        <w:ind w:left="720"/>
        <w:rPr>
          <w:rFonts w:ascii="Trebuchet MS" w:hAnsi="Trebuchet MS" w:cs="Times New Roman"/>
          <w:sz w:val="36"/>
          <w:szCs w:val="36"/>
        </w:rPr>
      </w:pPr>
      <w:r>
        <w:rPr>
          <w:rFonts w:ascii="Trebuchet MS" w:hAnsi="Trebuchet MS" w:cs="Times New Roman"/>
          <w:sz w:val="36"/>
          <w:szCs w:val="36"/>
        </w:rPr>
        <w:t>Grupo Scout</w:t>
      </w:r>
      <w:r w:rsidR="00F36491" w:rsidRPr="00F36491">
        <w:rPr>
          <w:rFonts w:ascii="Trebuchet MS" w:hAnsi="Trebuchet MS" w:cs="Times New Roman"/>
          <w:sz w:val="36"/>
          <w:szCs w:val="36"/>
        </w:rPr>
        <w:t xml:space="preserve"> </w:t>
      </w:r>
      <w:r w:rsidR="00F906D8">
        <w:rPr>
          <w:rFonts w:ascii="Trebuchet MS" w:hAnsi="Trebuchet MS" w:cs="Times New Roman"/>
          <w:sz w:val="36"/>
          <w:szCs w:val="36"/>
        </w:rPr>
        <w:t>San Antonio de Padua Tandil</w:t>
      </w:r>
    </w:p>
    <w:p w:rsidR="0041227D" w:rsidRDefault="004F3E75" w:rsidP="00F906D8">
      <w:pPr>
        <w:spacing w:before="200" w:after="260" w:line="240" w:lineRule="auto"/>
        <w:ind w:left="720"/>
        <w:rPr>
          <w:b/>
          <w:color w:val="262625"/>
          <w:sz w:val="24"/>
          <w:szCs w:val="24"/>
        </w:rPr>
      </w:pPr>
      <w:bookmarkStart w:id="0" w:name="_GoBack"/>
      <w:bookmarkEnd w:id="0"/>
      <w:r>
        <w:rPr>
          <w:rFonts w:ascii="Trebuchet MS" w:eastAsia="Trebuchet MS" w:hAnsi="Trebuchet MS" w:cs="Trebuchet MS"/>
          <w:b/>
          <w:color w:val="262625"/>
          <w:sz w:val="24"/>
          <w:szCs w:val="24"/>
        </w:rPr>
        <w:t xml:space="preserve">Logo </w:t>
      </w:r>
    </w:p>
    <w:p w:rsidR="0041227D" w:rsidRDefault="0041227D">
      <w:pPr>
        <w:spacing w:after="0" w:line="240" w:lineRule="auto"/>
        <w:ind w:left="360"/>
      </w:pPr>
    </w:p>
    <w:p w:rsidR="00590020" w:rsidRDefault="00590020">
      <w:pPr>
        <w:spacing w:after="0" w:line="240" w:lineRule="auto"/>
        <w:ind w:left="360"/>
      </w:pPr>
      <w:r>
        <w:rPr>
          <w:noProof/>
        </w:rPr>
        <w:drawing>
          <wp:inline distT="0" distB="0" distL="0" distR="0">
            <wp:extent cx="1943100" cy="1633415"/>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10-10-03-17-45.png"/>
                    <pic:cNvPicPr/>
                  </pic:nvPicPr>
                  <pic:blipFill rotWithShape="1">
                    <a:blip r:embed="rId5" cstate="print">
                      <a:extLst>
                        <a:ext uri="{28A0092B-C50C-407E-A947-70E740481C1C}">
                          <a14:useLocalDpi xmlns:a14="http://schemas.microsoft.com/office/drawing/2010/main" val="0"/>
                        </a:ext>
                      </a:extLst>
                    </a:blip>
                    <a:srcRect t="32524" b="20190"/>
                    <a:stretch/>
                  </pic:blipFill>
                  <pic:spPr bwMode="auto">
                    <a:xfrm>
                      <a:off x="0" y="0"/>
                      <a:ext cx="1946926" cy="1636631"/>
                    </a:xfrm>
                    <a:prstGeom prst="rect">
                      <a:avLst/>
                    </a:prstGeom>
                    <a:ln>
                      <a:noFill/>
                    </a:ln>
                    <a:extLst>
                      <a:ext uri="{53640926-AAD7-44D8-BBD7-CCE9431645EC}">
                        <a14:shadowObscured xmlns:a14="http://schemas.microsoft.com/office/drawing/2010/main"/>
                      </a:ext>
                    </a:extLst>
                  </pic:spPr>
                </pic:pic>
              </a:graphicData>
            </a:graphic>
          </wp:inline>
        </w:drawing>
      </w:r>
    </w:p>
    <w:p w:rsidR="0041227D" w:rsidRDefault="0041227D">
      <w:pPr>
        <w:spacing w:after="0" w:line="240" w:lineRule="auto"/>
        <w:ind w:left="360"/>
      </w:pPr>
    </w:p>
    <w:p w:rsidR="0041227D" w:rsidRDefault="004F3E75">
      <w:pPr>
        <w:numPr>
          <w:ilvl w:val="0"/>
          <w:numId w:val="1"/>
        </w:numPr>
        <w:spacing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Mensaje Descriptivo de la Organización (Slogan)</w:t>
      </w:r>
    </w:p>
    <w:p w:rsidR="0041227D" w:rsidRDefault="00794DE9">
      <w:pPr>
        <w:spacing w:after="0" w:line="240" w:lineRule="auto"/>
        <w:ind w:left="360"/>
      </w:pPr>
      <w:r>
        <w:t xml:space="preserve">“Para tratar contigo mismo, usa la cabeza… para tratar con los otros usa el CORAZON” </w:t>
      </w:r>
    </w:p>
    <w:p w:rsidR="0041227D" w:rsidRDefault="0041227D">
      <w:pPr>
        <w:spacing w:after="0" w:line="240" w:lineRule="auto"/>
        <w:ind w:left="360"/>
      </w:pPr>
    </w:p>
    <w:p w:rsidR="0041227D" w:rsidRDefault="004F3E75">
      <w:pPr>
        <w:numPr>
          <w:ilvl w:val="0"/>
          <w:numId w:val="1"/>
        </w:numPr>
        <w:spacing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 xml:space="preserve">Presentación de la Organización (hasta 15 renglones </w:t>
      </w:r>
      <w:proofErr w:type="spellStart"/>
      <w:r>
        <w:rPr>
          <w:rFonts w:ascii="Trebuchet MS" w:eastAsia="Trebuchet MS" w:hAnsi="Trebuchet MS" w:cs="Trebuchet MS"/>
          <w:b/>
          <w:color w:val="262625"/>
          <w:sz w:val="24"/>
          <w:szCs w:val="24"/>
        </w:rPr>
        <w:t>aprox</w:t>
      </w:r>
      <w:proofErr w:type="spellEnd"/>
      <w:r>
        <w:rPr>
          <w:rFonts w:ascii="Trebuchet MS" w:eastAsia="Trebuchet MS" w:hAnsi="Trebuchet MS" w:cs="Trebuchet MS"/>
          <w:b/>
          <w:color w:val="262625"/>
          <w:sz w:val="24"/>
          <w:szCs w:val="24"/>
        </w:rPr>
        <w:t>)</w:t>
      </w:r>
    </w:p>
    <w:p w:rsidR="0041227D" w:rsidRDefault="004F3E75">
      <w:pPr>
        <w:spacing w:after="0" w:line="240" w:lineRule="auto"/>
        <w:ind w:left="360"/>
      </w:pPr>
      <w:r>
        <w:rPr>
          <w:rFonts w:ascii="Trebuchet MS" w:eastAsia="Trebuchet MS" w:hAnsi="Trebuchet MS" w:cs="Trebuchet MS"/>
          <w:color w:val="262625"/>
          <w:sz w:val="24"/>
          <w:szCs w:val="24"/>
        </w:rPr>
        <w:t>Describir brevemente a la organización en forma general sin detallar en este apartado a los servicios prestados.  Se puede utilizar el estatuto como base o responder a las siguientes sugerencias</w:t>
      </w:r>
    </w:p>
    <w:p w:rsidR="0041227D" w:rsidRDefault="0041227D">
      <w:pPr>
        <w:spacing w:after="0" w:line="240" w:lineRule="auto"/>
        <w:ind w:left="360"/>
      </w:pPr>
    </w:p>
    <w:p w:rsidR="0041227D" w:rsidRDefault="004F3E75">
      <w:pPr>
        <w:numPr>
          <w:ilvl w:val="1"/>
          <w:numId w:val="1"/>
        </w:numPr>
        <w:spacing w:after="260" w:line="240" w:lineRule="auto"/>
        <w:ind w:hanging="360"/>
        <w:contextualSpacing/>
        <w:rPr>
          <w:b/>
          <w:color w:val="262625"/>
          <w:sz w:val="24"/>
          <w:szCs w:val="24"/>
        </w:rPr>
      </w:pPr>
      <w:r>
        <w:rPr>
          <w:rFonts w:ascii="Trebuchet MS" w:eastAsia="Trebuchet MS" w:hAnsi="Trebuchet MS" w:cs="Trebuchet MS"/>
          <w:b/>
          <w:color w:val="262625"/>
          <w:sz w:val="24"/>
          <w:szCs w:val="24"/>
        </w:rPr>
        <w:t>Quiénes somos (hasta 5 renglones)</w:t>
      </w:r>
    </w:p>
    <w:p w:rsidR="0041227D" w:rsidRDefault="00D75D35">
      <w:pPr>
        <w:spacing w:before="200" w:after="0" w:line="240" w:lineRule="auto"/>
        <w:ind w:left="708"/>
      </w:pPr>
      <w:r>
        <w:t>S</w:t>
      </w:r>
      <w:r w:rsidR="00620BC4">
        <w:t xml:space="preserve">omos un movimiento abierto a todas las personas, hombres y mujeres con el propósito de </w:t>
      </w:r>
      <w:r>
        <w:t xml:space="preserve">contribuir al desarrollo integral de cada persona en particular y al de la comunidad en general. Nuestro equipo </w:t>
      </w:r>
      <w:r w:rsidR="00ED084D">
        <w:t>está</w:t>
      </w:r>
      <w:r w:rsidR="00794DE9">
        <w:t xml:space="preserve"> conformado por el Pá</w:t>
      </w:r>
      <w:r>
        <w:t>rroco y el Sacerdote de la parroquia San Antonio de Padua</w:t>
      </w:r>
      <w:r w:rsidR="00ED084D">
        <w:t xml:space="preserve"> de Tandil</w:t>
      </w:r>
      <w:r>
        <w:t xml:space="preserve">, un Jefe y Subjefe de grupo, una Responsable Nacional de Ecología, </w:t>
      </w:r>
      <w:r w:rsidR="00794DE9">
        <w:t>El Director de Distrito, Una Asesora distrital,</w:t>
      </w:r>
      <w:r>
        <w:t xml:space="preserve"> Jefes y ayudantes de cada una de las Ramas y un Encargado de Intendencia.</w:t>
      </w:r>
    </w:p>
    <w:p w:rsidR="0041227D" w:rsidRDefault="004F3E75">
      <w:pPr>
        <w:numPr>
          <w:ilvl w:val="1"/>
          <w:numId w:val="1"/>
        </w:numPr>
        <w:spacing w:after="0" w:line="240" w:lineRule="auto"/>
        <w:ind w:hanging="360"/>
        <w:contextualSpacing/>
        <w:rPr>
          <w:b/>
          <w:color w:val="262625"/>
          <w:sz w:val="24"/>
          <w:szCs w:val="24"/>
        </w:rPr>
      </w:pPr>
      <w:r>
        <w:rPr>
          <w:rFonts w:ascii="Trebuchet MS" w:eastAsia="Trebuchet MS" w:hAnsi="Trebuchet MS" w:cs="Trebuchet MS"/>
          <w:b/>
          <w:color w:val="262625"/>
          <w:sz w:val="24"/>
          <w:szCs w:val="24"/>
        </w:rPr>
        <w:t>Misión (opcional) (hasta 5 renglones)</w:t>
      </w:r>
    </w:p>
    <w:p w:rsidR="0041227D" w:rsidRDefault="00094B5B" w:rsidP="00620BC4">
      <w:pPr>
        <w:spacing w:after="0" w:line="240" w:lineRule="auto"/>
        <w:ind w:left="1416"/>
        <w:jc w:val="both"/>
      </w:pPr>
      <w:r>
        <w:t xml:space="preserve">La Misión del Movimiento Scout es contribuir a la educación de los jóvenes a través de un sistema de valores basados en la promesa y la Ley Scout, para ayudar a </w:t>
      </w:r>
      <w:r w:rsidR="00DB177E" w:rsidRPr="00DB177E">
        <w:rPr>
          <w:color w:val="auto"/>
        </w:rPr>
        <w:t>construir</w:t>
      </w:r>
      <w:r>
        <w:t xml:space="preserve"> un mundo mejor donde las personas se desarrollen plenamente y jueguen un papel constructivo en la sociedad. </w:t>
      </w:r>
    </w:p>
    <w:p w:rsidR="0041227D" w:rsidRDefault="004F3E75">
      <w:pPr>
        <w:numPr>
          <w:ilvl w:val="1"/>
          <w:numId w:val="1"/>
        </w:numPr>
        <w:spacing w:after="260" w:line="240" w:lineRule="auto"/>
        <w:ind w:hanging="360"/>
        <w:contextualSpacing/>
        <w:rPr>
          <w:b/>
          <w:color w:val="262625"/>
          <w:sz w:val="24"/>
          <w:szCs w:val="24"/>
        </w:rPr>
      </w:pPr>
      <w:r>
        <w:rPr>
          <w:rFonts w:ascii="Trebuchet MS" w:eastAsia="Trebuchet MS" w:hAnsi="Trebuchet MS" w:cs="Trebuchet MS"/>
          <w:b/>
          <w:color w:val="262625"/>
          <w:sz w:val="24"/>
          <w:szCs w:val="24"/>
        </w:rPr>
        <w:t>Visión (opcional) (hasta 5 renglones)</w:t>
      </w:r>
    </w:p>
    <w:p w:rsidR="0041227D" w:rsidRDefault="00094B5B" w:rsidP="00620BC4">
      <w:pPr>
        <w:spacing w:before="200" w:after="260" w:line="240" w:lineRule="auto"/>
        <w:ind w:left="1416"/>
        <w:jc w:val="both"/>
      </w:pPr>
      <w:r>
        <w:t xml:space="preserve">Vemos a Scout </w:t>
      </w:r>
      <w:r w:rsidR="00620BC4">
        <w:t>como una organización educativa integrada por niñas, niños jóvenes y adultos comprometidos con el estilo de vida scout, su religión, la construcción de la paz, defensa de los derechos humanos, la autoafirmación de la persona humana, el cuidado de las relaciones interpersonales y el respeto por el medio ambiente, orgullosos de pertenecer por los valores que comparten.</w:t>
      </w:r>
    </w:p>
    <w:p w:rsidR="007C1BEA" w:rsidRPr="007C1BEA" w:rsidRDefault="007C1BEA" w:rsidP="007C1BEA">
      <w:pPr>
        <w:spacing w:before="200" w:after="0" w:line="240" w:lineRule="auto"/>
        <w:ind w:left="360"/>
        <w:contextualSpacing/>
        <w:rPr>
          <w:b/>
          <w:color w:val="262625"/>
          <w:sz w:val="24"/>
          <w:szCs w:val="24"/>
        </w:rPr>
      </w:pPr>
    </w:p>
    <w:p w:rsidR="0041227D" w:rsidRDefault="004F3E75">
      <w:pPr>
        <w:numPr>
          <w:ilvl w:val="0"/>
          <w:numId w:val="1"/>
        </w:numPr>
        <w:spacing w:before="200"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Contacto de la organización</w:t>
      </w:r>
    </w:p>
    <w:p w:rsidR="0041227D" w:rsidRDefault="004F3E75">
      <w:pPr>
        <w:numPr>
          <w:ilvl w:val="1"/>
          <w:numId w:val="1"/>
        </w:numPr>
        <w:spacing w:after="0" w:line="240" w:lineRule="auto"/>
        <w:ind w:hanging="360"/>
        <w:contextualSpacing/>
        <w:rPr>
          <w:b/>
          <w:color w:val="0000FF"/>
          <w:sz w:val="24"/>
          <w:szCs w:val="24"/>
        </w:rPr>
      </w:pPr>
      <w:r>
        <w:rPr>
          <w:rFonts w:ascii="Trebuchet MS" w:eastAsia="Trebuchet MS" w:hAnsi="Trebuchet MS" w:cs="Trebuchet MS"/>
          <w:b/>
          <w:color w:val="0000FF"/>
          <w:sz w:val="24"/>
          <w:szCs w:val="24"/>
        </w:rPr>
        <w:lastRenderedPageBreak/>
        <w:t xml:space="preserve">Domicilio: </w:t>
      </w:r>
      <w:r w:rsidR="00794DE9">
        <w:rPr>
          <w:rFonts w:ascii="Trebuchet MS" w:eastAsia="Trebuchet MS" w:hAnsi="Trebuchet MS" w:cs="Trebuchet MS"/>
          <w:b/>
          <w:color w:val="0000FF"/>
          <w:sz w:val="24"/>
          <w:szCs w:val="24"/>
        </w:rPr>
        <w:t>Saavedra y Garibaldi</w:t>
      </w:r>
      <w:r w:rsidR="00ED084D">
        <w:rPr>
          <w:rFonts w:ascii="Trebuchet MS" w:eastAsia="Trebuchet MS" w:hAnsi="Trebuchet MS" w:cs="Trebuchet MS"/>
          <w:b/>
          <w:color w:val="0000FF"/>
          <w:sz w:val="24"/>
          <w:szCs w:val="24"/>
        </w:rPr>
        <w:t xml:space="preserve"> - Tandil</w:t>
      </w:r>
    </w:p>
    <w:p w:rsidR="00966E5C" w:rsidRPr="00DC0D07" w:rsidRDefault="004F3E75" w:rsidP="00DC0D07">
      <w:pPr>
        <w:numPr>
          <w:ilvl w:val="1"/>
          <w:numId w:val="1"/>
        </w:numPr>
        <w:spacing w:after="0" w:line="240" w:lineRule="auto"/>
        <w:ind w:hanging="360"/>
        <w:contextualSpacing/>
        <w:rPr>
          <w:b/>
          <w:color w:val="0000FF"/>
          <w:sz w:val="24"/>
          <w:szCs w:val="24"/>
        </w:rPr>
      </w:pPr>
      <w:r w:rsidRPr="004F3E75">
        <w:rPr>
          <w:rFonts w:ascii="Trebuchet MS" w:eastAsia="Trebuchet MS" w:hAnsi="Trebuchet MS" w:cs="Trebuchet MS"/>
          <w:b/>
          <w:color w:val="0000FF"/>
          <w:sz w:val="24"/>
          <w:szCs w:val="24"/>
        </w:rPr>
        <w:t xml:space="preserve">Horario de atención:  </w:t>
      </w:r>
      <w:proofErr w:type="gramStart"/>
      <w:r w:rsidR="00966E5C">
        <w:rPr>
          <w:rFonts w:ascii="Trebuchet MS" w:eastAsia="Trebuchet MS" w:hAnsi="Trebuchet MS" w:cs="Trebuchet MS"/>
          <w:b/>
          <w:color w:val="0000FF"/>
          <w:sz w:val="24"/>
          <w:szCs w:val="24"/>
        </w:rPr>
        <w:t>Sábados</w:t>
      </w:r>
      <w:proofErr w:type="gramEnd"/>
      <w:r w:rsidR="00966E5C">
        <w:rPr>
          <w:rFonts w:ascii="Trebuchet MS" w:eastAsia="Trebuchet MS" w:hAnsi="Trebuchet MS" w:cs="Trebuchet MS"/>
          <w:b/>
          <w:color w:val="0000FF"/>
          <w:sz w:val="24"/>
          <w:szCs w:val="24"/>
        </w:rPr>
        <w:t xml:space="preserve"> de 15:00 A 18:30 </w:t>
      </w:r>
      <w:proofErr w:type="spellStart"/>
      <w:r w:rsidR="00966E5C">
        <w:rPr>
          <w:rFonts w:ascii="Trebuchet MS" w:eastAsia="Trebuchet MS" w:hAnsi="Trebuchet MS" w:cs="Trebuchet MS"/>
          <w:b/>
          <w:color w:val="0000FF"/>
          <w:sz w:val="24"/>
          <w:szCs w:val="24"/>
        </w:rPr>
        <w:t>hs</w:t>
      </w:r>
      <w:proofErr w:type="spellEnd"/>
      <w:r w:rsidR="00966E5C">
        <w:rPr>
          <w:rFonts w:ascii="Trebuchet MS" w:eastAsia="Trebuchet MS" w:hAnsi="Trebuchet MS" w:cs="Trebuchet MS"/>
          <w:b/>
          <w:color w:val="0000FF"/>
          <w:sz w:val="24"/>
          <w:szCs w:val="24"/>
        </w:rPr>
        <w:t>.</w:t>
      </w:r>
    </w:p>
    <w:p w:rsidR="0041227D" w:rsidRPr="004F3E75" w:rsidRDefault="004F3E75" w:rsidP="00A33C7A">
      <w:pPr>
        <w:numPr>
          <w:ilvl w:val="1"/>
          <w:numId w:val="1"/>
        </w:numPr>
        <w:spacing w:after="0" w:line="240" w:lineRule="auto"/>
        <w:ind w:hanging="360"/>
        <w:contextualSpacing/>
        <w:rPr>
          <w:b/>
          <w:color w:val="0000FF"/>
          <w:sz w:val="24"/>
          <w:szCs w:val="24"/>
        </w:rPr>
      </w:pPr>
      <w:r w:rsidRPr="004F3E75">
        <w:rPr>
          <w:rFonts w:ascii="Trebuchet MS" w:eastAsia="Trebuchet MS" w:hAnsi="Trebuchet MS" w:cs="Trebuchet MS"/>
          <w:b/>
          <w:color w:val="0000FF"/>
          <w:sz w:val="24"/>
          <w:szCs w:val="24"/>
        </w:rPr>
        <w:t xml:space="preserve">Teléfonos: </w:t>
      </w:r>
      <w:r w:rsidR="00794DE9">
        <w:rPr>
          <w:rFonts w:ascii="Trebuchet MS" w:eastAsia="Trebuchet MS" w:hAnsi="Trebuchet MS" w:cs="Trebuchet MS"/>
          <w:b/>
          <w:color w:val="0000FF"/>
          <w:sz w:val="24"/>
          <w:szCs w:val="24"/>
        </w:rPr>
        <w:t>0249-15-4502563</w:t>
      </w:r>
    </w:p>
    <w:p w:rsidR="004F3E75" w:rsidRPr="004F3E75" w:rsidRDefault="004F3E75" w:rsidP="009727F0">
      <w:pPr>
        <w:numPr>
          <w:ilvl w:val="1"/>
          <w:numId w:val="1"/>
        </w:numPr>
        <w:spacing w:after="0" w:line="240" w:lineRule="auto"/>
        <w:ind w:hanging="360"/>
        <w:contextualSpacing/>
        <w:rPr>
          <w:b/>
          <w:color w:val="0000FF"/>
          <w:sz w:val="24"/>
          <w:szCs w:val="24"/>
        </w:rPr>
      </w:pPr>
      <w:r w:rsidRPr="00094B5B">
        <w:rPr>
          <w:rFonts w:ascii="Trebuchet MS" w:eastAsia="Trebuchet MS" w:hAnsi="Trebuchet MS" w:cs="Trebuchet MS"/>
          <w:b/>
          <w:color w:val="0000FF"/>
          <w:sz w:val="24"/>
          <w:szCs w:val="24"/>
          <w:lang w:val="es-AR"/>
        </w:rPr>
        <w:t xml:space="preserve">Email: </w:t>
      </w:r>
      <w:r w:rsidR="00794DE9">
        <w:rPr>
          <w:rFonts w:ascii="Trebuchet MS" w:eastAsia="Trebuchet MS" w:hAnsi="Trebuchet MS" w:cs="Trebuchet MS"/>
          <w:b/>
          <w:color w:val="0000FF"/>
          <w:sz w:val="24"/>
          <w:szCs w:val="24"/>
          <w:lang w:val="es-AR"/>
        </w:rPr>
        <w:t>gruposcout</w:t>
      </w:r>
      <w:r w:rsidR="00EB5CA5">
        <w:rPr>
          <w:rFonts w:ascii="Trebuchet MS" w:eastAsia="Trebuchet MS" w:hAnsi="Trebuchet MS" w:cs="Trebuchet MS"/>
          <w:b/>
          <w:color w:val="0000FF"/>
          <w:sz w:val="24"/>
          <w:szCs w:val="24"/>
          <w:lang w:val="es-AR"/>
        </w:rPr>
        <w:t>sanantonio316</w:t>
      </w:r>
      <w:r w:rsidR="00EB5CA5" w:rsidRPr="00EB5CA5">
        <w:rPr>
          <w:rFonts w:ascii="Trebuchet MS" w:eastAsia="Trebuchet MS" w:hAnsi="Trebuchet MS" w:cs="Trebuchet MS"/>
          <w:b/>
          <w:color w:val="0000FF"/>
          <w:sz w:val="24"/>
          <w:szCs w:val="24"/>
        </w:rPr>
        <w:t>@</w:t>
      </w:r>
      <w:r w:rsidR="00EB5CA5">
        <w:rPr>
          <w:rFonts w:ascii="Trebuchet MS" w:eastAsia="Trebuchet MS" w:hAnsi="Trebuchet MS" w:cs="Trebuchet MS"/>
          <w:b/>
          <w:color w:val="0000FF"/>
          <w:sz w:val="24"/>
          <w:szCs w:val="24"/>
        </w:rPr>
        <w:t>gmail.com</w:t>
      </w:r>
    </w:p>
    <w:p w:rsidR="0041227D" w:rsidRPr="00E561C7" w:rsidRDefault="004F3E75" w:rsidP="00CF163B">
      <w:pPr>
        <w:numPr>
          <w:ilvl w:val="1"/>
          <w:numId w:val="1"/>
        </w:numPr>
        <w:spacing w:after="260" w:line="240" w:lineRule="auto"/>
        <w:ind w:hanging="360"/>
        <w:contextualSpacing/>
      </w:pPr>
      <w:r w:rsidRPr="004F3E75">
        <w:rPr>
          <w:rFonts w:ascii="Trebuchet MS" w:eastAsia="Trebuchet MS" w:hAnsi="Trebuchet MS" w:cs="Trebuchet MS"/>
          <w:b/>
          <w:color w:val="0000FF"/>
          <w:sz w:val="24"/>
          <w:szCs w:val="24"/>
        </w:rPr>
        <w:t xml:space="preserve">Página Web: </w:t>
      </w:r>
      <w:bookmarkStart w:id="1" w:name="_gjdgxs" w:colFirst="0" w:colLast="0"/>
      <w:bookmarkEnd w:id="1"/>
      <w:r w:rsidR="00EB5CA5">
        <w:rPr>
          <w:rFonts w:ascii="Trebuchet MS" w:eastAsia="Trebuchet MS" w:hAnsi="Trebuchet MS" w:cs="Trebuchet MS"/>
          <w:b/>
          <w:color w:val="0000FF"/>
          <w:sz w:val="24"/>
          <w:szCs w:val="24"/>
        </w:rPr>
        <w:t>grupo-scout-san-antonio-de-padua.webnode.com.ar</w:t>
      </w:r>
    </w:p>
    <w:p w:rsidR="00E561C7" w:rsidRPr="00E561C7" w:rsidRDefault="00E561C7" w:rsidP="00CF163B">
      <w:pPr>
        <w:numPr>
          <w:ilvl w:val="1"/>
          <w:numId w:val="1"/>
        </w:numPr>
        <w:spacing w:after="260" w:line="240" w:lineRule="auto"/>
        <w:ind w:hanging="360"/>
        <w:contextualSpacing/>
      </w:pPr>
      <w:r>
        <w:rPr>
          <w:rFonts w:ascii="Trebuchet MS" w:eastAsia="Trebuchet MS" w:hAnsi="Trebuchet MS" w:cs="Trebuchet MS"/>
          <w:b/>
          <w:color w:val="0000FF"/>
          <w:sz w:val="24"/>
          <w:szCs w:val="24"/>
        </w:rPr>
        <w:t>Facebook:</w:t>
      </w:r>
      <w:r w:rsidR="00EB5CA5">
        <w:rPr>
          <w:rFonts w:ascii="Trebuchet MS" w:eastAsia="Trebuchet MS" w:hAnsi="Trebuchet MS" w:cs="Trebuchet MS"/>
          <w:b/>
          <w:color w:val="0000FF"/>
          <w:sz w:val="24"/>
          <w:szCs w:val="24"/>
        </w:rPr>
        <w:t xml:space="preserve"> Grupo Scout San Antonio de Padua</w:t>
      </w:r>
    </w:p>
    <w:p w:rsidR="00E561C7" w:rsidRPr="004F3E75" w:rsidRDefault="00E561C7" w:rsidP="00CF163B">
      <w:pPr>
        <w:numPr>
          <w:ilvl w:val="1"/>
          <w:numId w:val="1"/>
        </w:numPr>
        <w:spacing w:after="260" w:line="240" w:lineRule="auto"/>
        <w:ind w:hanging="360"/>
        <w:contextualSpacing/>
      </w:pPr>
      <w:r>
        <w:rPr>
          <w:rFonts w:ascii="Trebuchet MS" w:eastAsia="Trebuchet MS" w:hAnsi="Trebuchet MS" w:cs="Trebuchet MS"/>
          <w:b/>
          <w:color w:val="0000FF"/>
          <w:sz w:val="24"/>
          <w:szCs w:val="24"/>
        </w:rPr>
        <w:t>Twitter:</w:t>
      </w:r>
    </w:p>
    <w:p w:rsidR="0041227D" w:rsidRDefault="0041227D">
      <w:pPr>
        <w:spacing w:before="200" w:after="0" w:line="240" w:lineRule="auto"/>
        <w:ind w:left="1440"/>
      </w:pPr>
    </w:p>
    <w:p w:rsidR="00590020" w:rsidRDefault="00590020">
      <w:pPr>
        <w:spacing w:before="200" w:after="0" w:line="240" w:lineRule="auto"/>
        <w:ind w:left="1440"/>
      </w:pPr>
    </w:p>
    <w:p w:rsidR="00590020" w:rsidRDefault="00590020">
      <w:pPr>
        <w:spacing w:before="200" w:after="0" w:line="240" w:lineRule="auto"/>
        <w:ind w:left="1440"/>
      </w:pPr>
    </w:p>
    <w:p w:rsidR="0041227D" w:rsidRPr="00590020" w:rsidRDefault="004F3E75" w:rsidP="00590020">
      <w:pPr>
        <w:numPr>
          <w:ilvl w:val="0"/>
          <w:numId w:val="1"/>
        </w:numPr>
        <w:spacing w:after="260" w:line="240" w:lineRule="auto"/>
        <w:ind w:left="360" w:hanging="360"/>
        <w:contextualSpacing/>
        <w:rPr>
          <w:b/>
          <w:color w:val="262625"/>
          <w:sz w:val="24"/>
          <w:szCs w:val="24"/>
        </w:rPr>
      </w:pPr>
      <w:r w:rsidRPr="00590020">
        <w:rPr>
          <w:rFonts w:ascii="Trebuchet MS" w:eastAsia="Trebuchet MS" w:hAnsi="Trebuchet MS" w:cs="Trebuchet MS"/>
          <w:b/>
          <w:color w:val="262625"/>
          <w:sz w:val="24"/>
          <w:szCs w:val="24"/>
        </w:rPr>
        <w:t>Fotos de la Organización</w:t>
      </w:r>
    </w:p>
    <w:tbl>
      <w:tblPr>
        <w:tblStyle w:val="a"/>
        <w:tblW w:w="9042"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9"/>
        <w:gridCol w:w="333"/>
      </w:tblGrid>
      <w:tr w:rsidR="0041227D" w:rsidTr="00590020">
        <w:trPr>
          <w:trHeight w:val="4815"/>
        </w:trPr>
        <w:tc>
          <w:tcPr>
            <w:tcW w:w="8709" w:type="dxa"/>
          </w:tcPr>
          <w:p w:rsidR="0041227D" w:rsidRDefault="00844C7F">
            <w:pPr>
              <w:spacing w:before="200" w:after="260" w:line="276" w:lineRule="auto"/>
            </w:pPr>
            <w:r>
              <w:rPr>
                <w:noProof/>
              </w:rPr>
              <w:drawing>
                <wp:inline distT="0" distB="0" distL="0" distR="0">
                  <wp:extent cx="5372100" cy="32238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622176_683574665177522_844626180041875566_n.jpg"/>
                          <pic:cNvPicPr/>
                        </pic:nvPicPr>
                        <pic:blipFill>
                          <a:blip r:embed="rId6">
                            <a:extLst>
                              <a:ext uri="{28A0092B-C50C-407E-A947-70E740481C1C}">
                                <a14:useLocalDpi xmlns:a14="http://schemas.microsoft.com/office/drawing/2010/main" val="0"/>
                              </a:ext>
                            </a:extLst>
                          </a:blip>
                          <a:stretch>
                            <a:fillRect/>
                          </a:stretch>
                        </pic:blipFill>
                        <pic:spPr>
                          <a:xfrm>
                            <a:off x="0" y="0"/>
                            <a:ext cx="5445735" cy="3268076"/>
                          </a:xfrm>
                          <a:prstGeom prst="rect">
                            <a:avLst/>
                          </a:prstGeom>
                        </pic:spPr>
                      </pic:pic>
                    </a:graphicData>
                  </a:graphic>
                </wp:inline>
              </w:drawing>
            </w:r>
          </w:p>
        </w:tc>
        <w:tc>
          <w:tcPr>
            <w:tcW w:w="333" w:type="dxa"/>
          </w:tcPr>
          <w:p w:rsidR="0041227D" w:rsidRDefault="0041227D">
            <w:pPr>
              <w:spacing w:before="200" w:line="276" w:lineRule="auto"/>
            </w:pPr>
          </w:p>
          <w:p w:rsidR="0041227D" w:rsidRDefault="0041227D">
            <w:pPr>
              <w:spacing w:line="276" w:lineRule="auto"/>
            </w:pPr>
          </w:p>
          <w:p w:rsidR="0041227D" w:rsidRDefault="0041227D">
            <w:pPr>
              <w:spacing w:after="260" w:line="276" w:lineRule="auto"/>
            </w:pPr>
          </w:p>
        </w:tc>
      </w:tr>
      <w:tr w:rsidR="0041227D" w:rsidTr="00590020">
        <w:trPr>
          <w:trHeight w:val="6335"/>
        </w:trPr>
        <w:tc>
          <w:tcPr>
            <w:tcW w:w="8709" w:type="dxa"/>
          </w:tcPr>
          <w:p w:rsidR="0041227D" w:rsidRDefault="00590020">
            <w:pPr>
              <w:spacing w:before="200" w:after="260" w:line="276" w:lineRule="auto"/>
            </w:pPr>
            <w:r>
              <w:rPr>
                <w:noProof/>
              </w:rPr>
              <w:lastRenderedPageBreak/>
              <w:drawing>
                <wp:inline distT="0" distB="0" distL="0" distR="0">
                  <wp:extent cx="5429250"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34.jpg"/>
                          <pic:cNvPicPr/>
                        </pic:nvPicPr>
                        <pic:blipFill>
                          <a:blip r:embed="rId7">
                            <a:extLst>
                              <a:ext uri="{28A0092B-C50C-407E-A947-70E740481C1C}">
                                <a14:useLocalDpi xmlns:a14="http://schemas.microsoft.com/office/drawing/2010/main" val="0"/>
                              </a:ext>
                            </a:extLst>
                          </a:blip>
                          <a:stretch>
                            <a:fillRect/>
                          </a:stretch>
                        </pic:blipFill>
                        <pic:spPr>
                          <a:xfrm>
                            <a:off x="0" y="0"/>
                            <a:ext cx="5433834" cy="3622556"/>
                          </a:xfrm>
                          <a:prstGeom prst="rect">
                            <a:avLst/>
                          </a:prstGeom>
                        </pic:spPr>
                      </pic:pic>
                    </a:graphicData>
                  </a:graphic>
                </wp:inline>
              </w:drawing>
            </w:r>
          </w:p>
        </w:tc>
        <w:tc>
          <w:tcPr>
            <w:tcW w:w="333" w:type="dxa"/>
          </w:tcPr>
          <w:p w:rsidR="0041227D" w:rsidRDefault="0041227D">
            <w:pPr>
              <w:spacing w:before="200" w:after="260" w:line="276" w:lineRule="auto"/>
            </w:pPr>
          </w:p>
        </w:tc>
      </w:tr>
      <w:tr w:rsidR="00590020" w:rsidTr="00590020">
        <w:trPr>
          <w:trHeight w:val="6335"/>
        </w:trPr>
        <w:tc>
          <w:tcPr>
            <w:tcW w:w="8709" w:type="dxa"/>
          </w:tcPr>
          <w:p w:rsidR="00590020" w:rsidRDefault="00590020">
            <w:pPr>
              <w:spacing w:before="200" w:after="260"/>
              <w:rPr>
                <w:noProof/>
              </w:rPr>
            </w:pPr>
            <w:r>
              <w:rPr>
                <w:noProof/>
              </w:rPr>
              <w:drawing>
                <wp:inline distT="0" distB="0" distL="0" distR="0">
                  <wp:extent cx="5384165" cy="3589655"/>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345.jpg"/>
                          <pic:cNvPicPr/>
                        </pic:nvPicPr>
                        <pic:blipFill>
                          <a:blip r:embed="rId8">
                            <a:extLst>
                              <a:ext uri="{28A0092B-C50C-407E-A947-70E740481C1C}">
                                <a14:useLocalDpi xmlns:a14="http://schemas.microsoft.com/office/drawing/2010/main" val="0"/>
                              </a:ext>
                            </a:extLst>
                          </a:blip>
                          <a:stretch>
                            <a:fillRect/>
                          </a:stretch>
                        </pic:blipFill>
                        <pic:spPr>
                          <a:xfrm>
                            <a:off x="0" y="0"/>
                            <a:ext cx="5384165" cy="3589655"/>
                          </a:xfrm>
                          <a:prstGeom prst="rect">
                            <a:avLst/>
                          </a:prstGeom>
                        </pic:spPr>
                      </pic:pic>
                    </a:graphicData>
                  </a:graphic>
                </wp:inline>
              </w:drawing>
            </w:r>
          </w:p>
        </w:tc>
        <w:tc>
          <w:tcPr>
            <w:tcW w:w="333" w:type="dxa"/>
          </w:tcPr>
          <w:p w:rsidR="00590020" w:rsidRDefault="00590020">
            <w:pPr>
              <w:spacing w:before="200" w:after="260"/>
            </w:pPr>
          </w:p>
        </w:tc>
      </w:tr>
    </w:tbl>
    <w:p w:rsidR="0041227D" w:rsidRDefault="0041227D">
      <w:pPr>
        <w:spacing w:before="200" w:after="0" w:line="240" w:lineRule="auto"/>
        <w:ind w:left="360" w:hanging="360"/>
      </w:pPr>
    </w:p>
    <w:p w:rsidR="0041227D" w:rsidRDefault="0041227D">
      <w:pPr>
        <w:spacing w:after="0" w:line="240" w:lineRule="auto"/>
        <w:ind w:left="360"/>
      </w:pPr>
    </w:p>
    <w:p w:rsidR="0041227D" w:rsidRDefault="004F3E75" w:rsidP="00595F3A">
      <w:pPr>
        <w:numPr>
          <w:ilvl w:val="0"/>
          <w:numId w:val="1"/>
        </w:numPr>
        <w:spacing w:after="260" w:line="240" w:lineRule="auto"/>
        <w:ind w:left="1440" w:hanging="360"/>
        <w:contextualSpacing/>
      </w:pPr>
      <w:r w:rsidRPr="004F3E75">
        <w:rPr>
          <w:rFonts w:ascii="Trebuchet MS" w:eastAsia="Trebuchet MS" w:hAnsi="Trebuchet MS" w:cs="Trebuchet MS"/>
          <w:b/>
          <w:color w:val="262625"/>
          <w:sz w:val="24"/>
          <w:szCs w:val="24"/>
        </w:rPr>
        <w:t xml:space="preserve">Descripción de cada servicio </w:t>
      </w:r>
    </w:p>
    <w:tbl>
      <w:tblPr>
        <w:tblStyle w:val="a0"/>
        <w:tblW w:w="10143" w:type="dxa"/>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4"/>
        <w:gridCol w:w="7669"/>
      </w:tblGrid>
      <w:tr w:rsidR="0041227D">
        <w:tc>
          <w:tcPr>
            <w:tcW w:w="10143" w:type="dxa"/>
            <w:gridSpan w:val="2"/>
            <w:shd w:val="clear" w:color="auto" w:fill="C6D9F1"/>
          </w:tcPr>
          <w:p w:rsidR="0041227D" w:rsidRDefault="004F3E75">
            <w:pPr>
              <w:spacing w:after="200" w:line="276" w:lineRule="auto"/>
              <w:jc w:val="center"/>
            </w:pPr>
            <w:r>
              <w:rPr>
                <w:rFonts w:ascii="Trebuchet MS" w:eastAsia="Trebuchet MS" w:hAnsi="Trebuchet MS" w:cs="Trebuchet MS"/>
                <w:b/>
                <w:color w:val="262625"/>
                <w:sz w:val="36"/>
                <w:szCs w:val="36"/>
              </w:rPr>
              <w:t>SERVICIOS</w:t>
            </w:r>
          </w:p>
        </w:tc>
      </w:tr>
      <w:tr w:rsidR="0041227D">
        <w:trPr>
          <w:trHeight w:val="700"/>
        </w:trPr>
        <w:tc>
          <w:tcPr>
            <w:tcW w:w="2474" w:type="dxa"/>
            <w:shd w:val="clear" w:color="auto" w:fill="D9D9D9"/>
            <w:vAlign w:val="center"/>
          </w:tcPr>
          <w:p w:rsidR="0041227D" w:rsidRDefault="004F3E75">
            <w:pPr>
              <w:spacing w:after="200" w:line="276" w:lineRule="auto"/>
            </w:pPr>
            <w:r>
              <w:rPr>
                <w:rFonts w:ascii="Trebuchet MS" w:eastAsia="Trebuchet MS" w:hAnsi="Trebuchet MS" w:cs="Trebuchet MS"/>
                <w:b/>
                <w:sz w:val="24"/>
                <w:szCs w:val="24"/>
              </w:rPr>
              <w:t>NOMBRE DEL SERVICIO</w:t>
            </w:r>
          </w:p>
        </w:tc>
        <w:tc>
          <w:tcPr>
            <w:tcW w:w="7669" w:type="dxa"/>
            <w:shd w:val="clear" w:color="auto" w:fill="D9D9D9"/>
            <w:vAlign w:val="center"/>
          </w:tcPr>
          <w:p w:rsidR="0041227D" w:rsidRDefault="00966E5C" w:rsidP="00966E5C">
            <w:pPr>
              <w:jc w:val="center"/>
            </w:pPr>
            <w:r>
              <w:t xml:space="preserve">Programa de los Jóvenes. </w:t>
            </w:r>
            <w:r w:rsidR="00BF7F6F">
              <w:t>Método Scout</w:t>
            </w:r>
          </w:p>
        </w:tc>
      </w:tr>
      <w:tr w:rsidR="0041227D">
        <w:trPr>
          <w:trHeight w:val="960"/>
        </w:trPr>
        <w:tc>
          <w:tcPr>
            <w:tcW w:w="2474" w:type="dxa"/>
            <w:vAlign w:val="center"/>
          </w:tcPr>
          <w:p w:rsidR="0041227D" w:rsidRDefault="004F3E75">
            <w:pPr>
              <w:spacing w:after="200" w:line="276" w:lineRule="auto"/>
            </w:pPr>
            <w:r>
              <w:rPr>
                <w:rFonts w:ascii="Trebuchet MS" w:eastAsia="Trebuchet MS" w:hAnsi="Trebuchet MS" w:cs="Trebuchet MS"/>
                <w:b/>
                <w:sz w:val="24"/>
                <w:szCs w:val="24"/>
              </w:rPr>
              <w:t>LOGO</w:t>
            </w:r>
          </w:p>
        </w:tc>
        <w:tc>
          <w:tcPr>
            <w:tcW w:w="7669" w:type="dxa"/>
          </w:tcPr>
          <w:p w:rsidR="0041227D" w:rsidRDefault="0041227D">
            <w:pPr>
              <w:jc w:val="center"/>
            </w:pPr>
          </w:p>
        </w:tc>
      </w:tr>
      <w:tr w:rsidR="0041227D">
        <w:trPr>
          <w:trHeight w:val="960"/>
        </w:trPr>
        <w:tc>
          <w:tcPr>
            <w:tcW w:w="2474" w:type="dxa"/>
            <w:vAlign w:val="center"/>
          </w:tcPr>
          <w:p w:rsidR="0041227D" w:rsidRDefault="004F3E75">
            <w:pPr>
              <w:spacing w:after="200" w:line="276" w:lineRule="auto"/>
            </w:pPr>
            <w:r>
              <w:rPr>
                <w:rFonts w:ascii="Trebuchet MS" w:eastAsia="Trebuchet MS" w:hAnsi="Trebuchet MS" w:cs="Trebuchet MS"/>
                <w:b/>
                <w:sz w:val="24"/>
                <w:szCs w:val="24"/>
              </w:rPr>
              <w:t>DESCRIPCIÓN</w:t>
            </w:r>
          </w:p>
        </w:tc>
        <w:tc>
          <w:tcPr>
            <w:tcW w:w="7669" w:type="dxa"/>
            <w:vAlign w:val="center"/>
          </w:tcPr>
          <w:p w:rsidR="00FA4220" w:rsidRDefault="00966E5C" w:rsidP="004F3E75">
            <w:pPr>
              <w:jc w:val="both"/>
            </w:pPr>
            <w:r>
              <w:t xml:space="preserve">La Propuesta Educativa de los Scouts de Argentina se manifiesta en lo que denominamos el programa de los jóvenes. </w:t>
            </w:r>
            <w:r w:rsidR="00A51971">
              <w:t xml:space="preserve">El propósito fundamental es brindar a los jóvenes la posibilidad de ser protagonistas de su propia educación. Definimos al programa de los jóvenes como un conjunto ordenado de experiencia de aprendizaje, que se ajusta a las necesidades de cada persona en relación con su medio, conforme a la aplicación </w:t>
            </w:r>
            <w:r w:rsidR="00FA4220">
              <w:t>del método y orientado a los principios del Movimiento Scout.</w:t>
            </w:r>
          </w:p>
          <w:p w:rsidR="0041227D" w:rsidRDefault="00FA4220" w:rsidP="004F3E75">
            <w:pPr>
              <w:jc w:val="both"/>
            </w:pPr>
            <w:r>
              <w:t xml:space="preserve"> </w:t>
            </w:r>
            <w:r w:rsidR="00784BCA">
              <w:t>El Método Scout es un sistema de auto-educación progresiva a través de:</w:t>
            </w:r>
          </w:p>
          <w:p w:rsidR="00784BCA" w:rsidRDefault="00784BCA" w:rsidP="00784BCA">
            <w:pPr>
              <w:pStyle w:val="Prrafodelista"/>
              <w:numPr>
                <w:ilvl w:val="0"/>
                <w:numId w:val="2"/>
              </w:numPr>
              <w:jc w:val="both"/>
            </w:pPr>
            <w:r>
              <w:t>Una Promesa y una ley</w:t>
            </w:r>
          </w:p>
          <w:p w:rsidR="00784BCA" w:rsidRDefault="00784BCA" w:rsidP="00784BCA">
            <w:pPr>
              <w:pStyle w:val="Prrafodelista"/>
              <w:numPr>
                <w:ilvl w:val="0"/>
                <w:numId w:val="2"/>
              </w:numPr>
              <w:jc w:val="both"/>
            </w:pPr>
            <w:r>
              <w:t>Aprender por la acción</w:t>
            </w:r>
          </w:p>
          <w:p w:rsidR="00784BCA" w:rsidRDefault="00784BCA" w:rsidP="00784BCA">
            <w:pPr>
              <w:pStyle w:val="Prrafodelista"/>
              <w:numPr>
                <w:ilvl w:val="0"/>
                <w:numId w:val="2"/>
              </w:numPr>
              <w:jc w:val="both"/>
            </w:pPr>
            <w:r>
              <w:t xml:space="preserve">Pertenencia a pequeños grupos (por </w:t>
            </w:r>
            <w:r w:rsidR="00ED084D">
              <w:t>ejemplo,</w:t>
            </w:r>
            <w:r>
              <w:t xml:space="preserve"> la patrulla), involucrando, bajo la guía de adultos, el descubrimiento y la aceptación progresiva de responsabilidad y entrenamiento hacia al auto-gobierno tendiente al desarrollo del carácter y la adquisición de competencias, auto-confianza, confiabilidad y capacidad para cooperar y liderar.</w:t>
            </w:r>
          </w:p>
          <w:p w:rsidR="00784BCA" w:rsidRDefault="00784BCA" w:rsidP="00784BCA">
            <w:pPr>
              <w:pStyle w:val="Prrafodelista"/>
              <w:numPr>
                <w:ilvl w:val="0"/>
                <w:numId w:val="2"/>
              </w:numPr>
              <w:jc w:val="both"/>
            </w:pPr>
            <w:r>
              <w:t xml:space="preserve">Programas progresivos y estimulantes de actividades variadas basadas en los intereses de los participantes, incluyendo juegos, habilidades </w:t>
            </w:r>
            <w:r w:rsidR="00A51971">
              <w:t>útiles</w:t>
            </w:r>
            <w:r>
              <w:t xml:space="preserve"> y servicios a la comunidad, teniendo lugar mayormente al aire libre en contacto con la naturaleza.</w:t>
            </w:r>
          </w:p>
          <w:p w:rsidR="002E32AC" w:rsidRDefault="002E32AC" w:rsidP="00112FF1">
            <w:pPr>
              <w:pStyle w:val="Prrafodelista"/>
              <w:ind w:left="765"/>
              <w:jc w:val="both"/>
            </w:pPr>
          </w:p>
        </w:tc>
      </w:tr>
      <w:tr w:rsidR="0041227D" w:rsidTr="00590020">
        <w:trPr>
          <w:trHeight w:val="11198"/>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lastRenderedPageBreak/>
              <w:t>IMÁGENES DEL SERVICIO</w:t>
            </w:r>
          </w:p>
        </w:tc>
        <w:tc>
          <w:tcPr>
            <w:tcW w:w="7669" w:type="dxa"/>
            <w:vAlign w:val="center"/>
          </w:tcPr>
          <w:p w:rsidR="00590020" w:rsidRDefault="00590020">
            <w:pPr>
              <w:rPr>
                <w:noProof/>
              </w:rPr>
            </w:pPr>
          </w:p>
          <w:p w:rsidR="00590020" w:rsidRDefault="00590020">
            <w:pPr>
              <w:rPr>
                <w:noProof/>
              </w:rPr>
            </w:pPr>
          </w:p>
          <w:p w:rsidR="00590020" w:rsidRDefault="00590020">
            <w:pPr>
              <w:rPr>
                <w:noProof/>
              </w:rPr>
            </w:pPr>
            <w:r>
              <w:rPr>
                <w:noProof/>
              </w:rPr>
              <w:drawing>
                <wp:inline distT="0" distB="0" distL="0" distR="0" wp14:anchorId="418CAE82" wp14:editId="4D0F8DFD">
                  <wp:extent cx="4762713" cy="3571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3.jpg"/>
                          <pic:cNvPicPr/>
                        </pic:nvPicPr>
                        <pic:blipFill>
                          <a:blip r:embed="rId9">
                            <a:extLst>
                              <a:ext uri="{28A0092B-C50C-407E-A947-70E740481C1C}">
                                <a14:useLocalDpi xmlns:a14="http://schemas.microsoft.com/office/drawing/2010/main" val="0"/>
                              </a:ext>
                            </a:extLst>
                          </a:blip>
                          <a:stretch>
                            <a:fillRect/>
                          </a:stretch>
                        </pic:blipFill>
                        <pic:spPr>
                          <a:xfrm>
                            <a:off x="0" y="0"/>
                            <a:ext cx="4765687" cy="3574106"/>
                          </a:xfrm>
                          <a:prstGeom prst="rect">
                            <a:avLst/>
                          </a:prstGeom>
                        </pic:spPr>
                      </pic:pic>
                    </a:graphicData>
                  </a:graphic>
                </wp:inline>
              </w:drawing>
            </w:r>
          </w:p>
          <w:p w:rsidR="00590020" w:rsidRDefault="00590020">
            <w:pPr>
              <w:rPr>
                <w:noProof/>
              </w:rPr>
            </w:pPr>
          </w:p>
          <w:p w:rsidR="00590020" w:rsidRDefault="00590020">
            <w:pPr>
              <w:rPr>
                <w:noProof/>
              </w:rPr>
            </w:pPr>
            <w:r>
              <w:rPr>
                <w:noProof/>
              </w:rPr>
              <w:drawing>
                <wp:inline distT="0" distB="0" distL="0" distR="0">
                  <wp:extent cx="4723765" cy="314896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456.jpg"/>
                          <pic:cNvPicPr/>
                        </pic:nvPicPr>
                        <pic:blipFill>
                          <a:blip r:embed="rId10">
                            <a:extLst>
                              <a:ext uri="{28A0092B-C50C-407E-A947-70E740481C1C}">
                                <a14:useLocalDpi xmlns:a14="http://schemas.microsoft.com/office/drawing/2010/main" val="0"/>
                              </a:ext>
                            </a:extLst>
                          </a:blip>
                          <a:stretch>
                            <a:fillRect/>
                          </a:stretch>
                        </pic:blipFill>
                        <pic:spPr>
                          <a:xfrm>
                            <a:off x="0" y="0"/>
                            <a:ext cx="4723765" cy="3148965"/>
                          </a:xfrm>
                          <a:prstGeom prst="rect">
                            <a:avLst/>
                          </a:prstGeom>
                        </pic:spPr>
                      </pic:pic>
                    </a:graphicData>
                  </a:graphic>
                </wp:inline>
              </w:drawing>
            </w:r>
          </w:p>
          <w:p w:rsidR="00590020" w:rsidRDefault="00590020">
            <w:pPr>
              <w:rPr>
                <w:noProof/>
              </w:rPr>
            </w:pPr>
          </w:p>
          <w:p w:rsidR="00590020" w:rsidRDefault="00590020">
            <w:pPr>
              <w:rPr>
                <w:noProof/>
              </w:rPr>
            </w:pPr>
          </w:p>
          <w:p w:rsidR="00590020" w:rsidRDefault="00590020">
            <w:pPr>
              <w:rPr>
                <w:noProof/>
              </w:rPr>
            </w:pPr>
            <w:r>
              <w:rPr>
                <w:noProof/>
              </w:rPr>
              <w:lastRenderedPageBreak/>
              <w:drawing>
                <wp:inline distT="0" distB="0" distL="0" distR="0">
                  <wp:extent cx="4723765" cy="3542665"/>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3456.jpg"/>
                          <pic:cNvPicPr/>
                        </pic:nvPicPr>
                        <pic:blipFill>
                          <a:blip r:embed="rId11">
                            <a:extLst>
                              <a:ext uri="{28A0092B-C50C-407E-A947-70E740481C1C}">
                                <a14:useLocalDpi xmlns:a14="http://schemas.microsoft.com/office/drawing/2010/main" val="0"/>
                              </a:ext>
                            </a:extLst>
                          </a:blip>
                          <a:stretch>
                            <a:fillRect/>
                          </a:stretch>
                        </pic:blipFill>
                        <pic:spPr>
                          <a:xfrm>
                            <a:off x="0" y="0"/>
                            <a:ext cx="4723765" cy="3542665"/>
                          </a:xfrm>
                          <a:prstGeom prst="rect">
                            <a:avLst/>
                          </a:prstGeom>
                        </pic:spPr>
                      </pic:pic>
                    </a:graphicData>
                  </a:graphic>
                </wp:inline>
              </w:drawing>
            </w:r>
          </w:p>
          <w:p w:rsidR="00590020" w:rsidRDefault="00590020">
            <w:pPr>
              <w:rPr>
                <w:noProof/>
              </w:rPr>
            </w:pPr>
          </w:p>
          <w:p w:rsidR="00590020" w:rsidRDefault="00590020">
            <w:pPr>
              <w:rPr>
                <w:noProof/>
              </w:rPr>
            </w:pPr>
            <w:r>
              <w:rPr>
                <w:noProof/>
              </w:rPr>
              <w:drawing>
                <wp:inline distT="0" distB="0" distL="0" distR="0">
                  <wp:extent cx="4723765" cy="312483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4567.jpg"/>
                          <pic:cNvPicPr/>
                        </pic:nvPicPr>
                        <pic:blipFill>
                          <a:blip r:embed="rId12">
                            <a:extLst>
                              <a:ext uri="{28A0092B-C50C-407E-A947-70E740481C1C}">
                                <a14:useLocalDpi xmlns:a14="http://schemas.microsoft.com/office/drawing/2010/main" val="0"/>
                              </a:ext>
                            </a:extLst>
                          </a:blip>
                          <a:stretch>
                            <a:fillRect/>
                          </a:stretch>
                        </pic:blipFill>
                        <pic:spPr>
                          <a:xfrm>
                            <a:off x="0" y="0"/>
                            <a:ext cx="4723765" cy="3124835"/>
                          </a:xfrm>
                          <a:prstGeom prst="rect">
                            <a:avLst/>
                          </a:prstGeom>
                        </pic:spPr>
                      </pic:pic>
                    </a:graphicData>
                  </a:graphic>
                </wp:inline>
              </w:drawing>
            </w:r>
          </w:p>
          <w:p w:rsidR="00590020" w:rsidRDefault="00590020">
            <w:pPr>
              <w:rPr>
                <w:noProof/>
              </w:rPr>
            </w:pPr>
          </w:p>
          <w:p w:rsidR="00590020" w:rsidRDefault="00590020">
            <w:pPr>
              <w:rPr>
                <w:noProof/>
              </w:rPr>
            </w:pPr>
          </w:p>
          <w:p w:rsidR="0041227D" w:rsidRDefault="00590020">
            <w:r>
              <w:rPr>
                <w:noProof/>
              </w:rPr>
              <w:lastRenderedPageBreak/>
              <w:drawing>
                <wp:inline distT="0" distB="0" distL="0" distR="0" wp14:anchorId="64342710" wp14:editId="3FCB8B3F">
                  <wp:extent cx="4762500" cy="35717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45678.jpg"/>
                          <pic:cNvPicPr/>
                        </pic:nvPicPr>
                        <pic:blipFill>
                          <a:blip r:embed="rId13">
                            <a:extLst>
                              <a:ext uri="{28A0092B-C50C-407E-A947-70E740481C1C}">
                                <a14:useLocalDpi xmlns:a14="http://schemas.microsoft.com/office/drawing/2010/main" val="0"/>
                              </a:ext>
                            </a:extLst>
                          </a:blip>
                          <a:stretch>
                            <a:fillRect/>
                          </a:stretch>
                        </pic:blipFill>
                        <pic:spPr>
                          <a:xfrm>
                            <a:off x="0" y="0"/>
                            <a:ext cx="4771028" cy="3578111"/>
                          </a:xfrm>
                          <a:prstGeom prst="rect">
                            <a:avLst/>
                          </a:prstGeom>
                        </pic:spPr>
                      </pic:pic>
                    </a:graphicData>
                  </a:graphic>
                </wp:inline>
              </w:drawing>
            </w:r>
            <w:r>
              <w:rPr>
                <w:noProof/>
              </w:rPr>
              <w:drawing>
                <wp:inline distT="0" distB="0" distL="0" distR="0">
                  <wp:extent cx="4723765" cy="3542665"/>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34567.jpg"/>
                          <pic:cNvPicPr/>
                        </pic:nvPicPr>
                        <pic:blipFill>
                          <a:blip r:embed="rId14">
                            <a:extLst>
                              <a:ext uri="{28A0092B-C50C-407E-A947-70E740481C1C}">
                                <a14:useLocalDpi xmlns:a14="http://schemas.microsoft.com/office/drawing/2010/main" val="0"/>
                              </a:ext>
                            </a:extLst>
                          </a:blip>
                          <a:stretch>
                            <a:fillRect/>
                          </a:stretch>
                        </pic:blipFill>
                        <pic:spPr>
                          <a:xfrm>
                            <a:off x="0" y="0"/>
                            <a:ext cx="4723765" cy="3542665"/>
                          </a:xfrm>
                          <a:prstGeom prst="rect">
                            <a:avLst/>
                          </a:prstGeom>
                        </pic:spPr>
                      </pic:pic>
                    </a:graphicData>
                  </a:graphic>
                </wp:inline>
              </w:drawing>
            </w:r>
          </w:p>
        </w:tc>
      </w:tr>
      <w:tr w:rsidR="0041227D">
        <w:trPr>
          <w:trHeight w:val="82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lastRenderedPageBreak/>
              <w:t>POBLACIÓN BENEFICIARIA</w:t>
            </w:r>
          </w:p>
        </w:tc>
        <w:tc>
          <w:tcPr>
            <w:tcW w:w="7669" w:type="dxa"/>
            <w:vAlign w:val="center"/>
          </w:tcPr>
          <w:p w:rsidR="0041227D" w:rsidRDefault="00A51971" w:rsidP="00A51971">
            <w:r>
              <w:rPr>
                <w:rFonts w:ascii="Times New Roman" w:eastAsia="Times New Roman" w:hAnsi="Times New Roman" w:cs="Times New Roman"/>
                <w:b/>
                <w:sz w:val="24"/>
                <w:szCs w:val="24"/>
              </w:rPr>
              <w:t xml:space="preserve"> Niños, niñas y jóvenes de entre 7 y 21 años. </w:t>
            </w:r>
          </w:p>
        </w:tc>
      </w:tr>
      <w:tr w:rsidR="0041227D">
        <w:trPr>
          <w:trHeight w:val="28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QUÉ OFRECE</w:t>
            </w:r>
          </w:p>
        </w:tc>
        <w:tc>
          <w:tcPr>
            <w:tcW w:w="7669" w:type="dxa"/>
            <w:vAlign w:val="center"/>
          </w:tcPr>
          <w:p w:rsidR="00FA4220" w:rsidRDefault="00FA4220" w:rsidP="00112FF1">
            <w:pPr>
              <w:jc w:val="both"/>
            </w:pPr>
            <w:r>
              <w:t xml:space="preserve">El programa educativo es </w:t>
            </w:r>
            <w:proofErr w:type="gramStart"/>
            <w:r>
              <w:t>Argentino</w:t>
            </w:r>
            <w:proofErr w:type="gramEnd"/>
            <w:r>
              <w:t>, Regionalizado, Personalizado, Coeducativo, Potencializado, Actualizado, Socializador, Valorizador, Para todos y Trascendente.</w:t>
            </w:r>
          </w:p>
          <w:p w:rsidR="00112FF1" w:rsidRDefault="00112FF1" w:rsidP="00112FF1">
            <w:pPr>
              <w:jc w:val="both"/>
            </w:pPr>
            <w:r>
              <w:lastRenderedPageBreak/>
              <w:t>El programa de los jóvenes a través de la práctica del método scout ofrece una forma de aprendizaje activo, conteniendo los siguientes elementos:</w:t>
            </w:r>
          </w:p>
          <w:p w:rsidR="00112FF1" w:rsidRDefault="00112FF1" w:rsidP="00112FF1">
            <w:pPr>
              <w:pStyle w:val="Prrafodelista"/>
              <w:numPr>
                <w:ilvl w:val="0"/>
                <w:numId w:val="3"/>
              </w:numPr>
              <w:jc w:val="both"/>
            </w:pPr>
            <w:r>
              <w:t>El aprendizaje por el juego</w:t>
            </w:r>
          </w:p>
          <w:p w:rsidR="00112FF1" w:rsidRDefault="00112FF1" w:rsidP="00112FF1">
            <w:pPr>
              <w:pStyle w:val="Prrafodelista"/>
              <w:numPr>
                <w:ilvl w:val="0"/>
                <w:numId w:val="3"/>
              </w:numPr>
              <w:jc w:val="both"/>
            </w:pPr>
            <w:r>
              <w:t xml:space="preserve">Asociándose para el juego </w:t>
            </w:r>
          </w:p>
          <w:p w:rsidR="00112FF1" w:rsidRDefault="00112FF1" w:rsidP="00112FF1">
            <w:pPr>
              <w:pStyle w:val="Prrafodelista"/>
              <w:numPr>
                <w:ilvl w:val="0"/>
                <w:numId w:val="3"/>
              </w:numPr>
              <w:jc w:val="both"/>
            </w:pPr>
            <w:r>
              <w:t>Las reglas del juego</w:t>
            </w:r>
          </w:p>
          <w:p w:rsidR="00112FF1" w:rsidRDefault="00112FF1" w:rsidP="00112FF1">
            <w:pPr>
              <w:pStyle w:val="Prrafodelista"/>
              <w:numPr>
                <w:ilvl w:val="0"/>
                <w:numId w:val="3"/>
              </w:numPr>
              <w:jc w:val="both"/>
            </w:pPr>
            <w:r>
              <w:t>El adulto en el juego</w:t>
            </w:r>
          </w:p>
          <w:p w:rsidR="00112FF1" w:rsidRDefault="00112FF1" w:rsidP="00112FF1">
            <w:pPr>
              <w:pStyle w:val="Prrafodelista"/>
              <w:numPr>
                <w:ilvl w:val="0"/>
                <w:numId w:val="3"/>
              </w:numPr>
              <w:jc w:val="both"/>
            </w:pPr>
            <w:r>
              <w:t>La naturaleza, el lugar del juego</w:t>
            </w:r>
          </w:p>
          <w:p w:rsidR="0041227D" w:rsidRDefault="0041227D"/>
        </w:tc>
      </w:tr>
      <w:tr w:rsidR="0041227D">
        <w:trPr>
          <w:trHeight w:val="6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lastRenderedPageBreak/>
              <w:t>PERIODICIDAD</w:t>
            </w:r>
          </w:p>
        </w:tc>
        <w:tc>
          <w:tcPr>
            <w:tcW w:w="7669" w:type="dxa"/>
            <w:vAlign w:val="center"/>
          </w:tcPr>
          <w:p w:rsidR="00B27DC9" w:rsidRDefault="00B27DC9">
            <w:r>
              <w:rPr>
                <w:rFonts w:ascii="Times New Roman" w:eastAsia="Times New Roman" w:hAnsi="Times New Roman" w:cs="Times New Roman"/>
                <w:b/>
                <w:sz w:val="24"/>
                <w:szCs w:val="24"/>
              </w:rPr>
              <w:t>Semanal</w:t>
            </w:r>
            <w:r w:rsidR="00DC0D07">
              <w:rPr>
                <w:rFonts w:ascii="Times New Roman" w:eastAsia="Times New Roman" w:hAnsi="Times New Roman" w:cs="Times New Roman"/>
                <w:b/>
                <w:sz w:val="24"/>
                <w:szCs w:val="24"/>
              </w:rPr>
              <w:t xml:space="preserve"> (</w:t>
            </w:r>
            <w:proofErr w:type="gramStart"/>
            <w:r w:rsidR="00DC0D07">
              <w:rPr>
                <w:rFonts w:ascii="Times New Roman" w:eastAsia="Times New Roman" w:hAnsi="Times New Roman" w:cs="Times New Roman"/>
                <w:b/>
                <w:sz w:val="24"/>
                <w:szCs w:val="24"/>
              </w:rPr>
              <w:t>Sá</w:t>
            </w:r>
            <w:r w:rsidR="00F36491">
              <w:rPr>
                <w:rFonts w:ascii="Times New Roman" w:eastAsia="Times New Roman" w:hAnsi="Times New Roman" w:cs="Times New Roman"/>
                <w:b/>
                <w:sz w:val="24"/>
                <w:szCs w:val="24"/>
              </w:rPr>
              <w:t>bados</w:t>
            </w:r>
            <w:proofErr w:type="gramEnd"/>
            <w:r w:rsidR="00F36491">
              <w:rPr>
                <w:rFonts w:ascii="Times New Roman" w:eastAsia="Times New Roman" w:hAnsi="Times New Roman" w:cs="Times New Roman"/>
                <w:b/>
                <w:sz w:val="24"/>
                <w:szCs w:val="24"/>
              </w:rPr>
              <w:t>)</w:t>
            </w:r>
          </w:p>
          <w:p w:rsidR="0041227D" w:rsidRDefault="0041227D"/>
        </w:tc>
      </w:tr>
      <w:tr w:rsidR="0041227D">
        <w:trPr>
          <w:trHeight w:val="6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HORARIOS DE ATENCIÓN</w:t>
            </w:r>
          </w:p>
        </w:tc>
        <w:tc>
          <w:tcPr>
            <w:tcW w:w="7669" w:type="dxa"/>
            <w:vAlign w:val="center"/>
          </w:tcPr>
          <w:p w:rsidR="0041227D" w:rsidRDefault="00112FF1">
            <w:r>
              <w:t xml:space="preserve">Sábados de </w:t>
            </w:r>
            <w:r w:rsidR="00F36491">
              <w:t>15</w:t>
            </w:r>
            <w:r>
              <w:t>:00</w:t>
            </w:r>
            <w:r w:rsidR="00F36491">
              <w:t xml:space="preserve"> a 18:30 </w:t>
            </w:r>
            <w:proofErr w:type="spellStart"/>
            <w:r w:rsidR="00F36491">
              <w:t>hs</w:t>
            </w:r>
            <w:proofErr w:type="spellEnd"/>
            <w:r w:rsidR="00F36491">
              <w:t>.</w:t>
            </w:r>
          </w:p>
        </w:tc>
      </w:tr>
      <w:tr w:rsidR="0041227D">
        <w:trPr>
          <w:trHeight w:val="54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CONDICIONES DE ACCESO</w:t>
            </w:r>
          </w:p>
        </w:tc>
        <w:tc>
          <w:tcPr>
            <w:tcW w:w="7669" w:type="dxa"/>
            <w:vAlign w:val="center"/>
          </w:tcPr>
          <w:p w:rsidR="008D7FFB" w:rsidRDefault="00866AF4">
            <w:r>
              <w:rPr>
                <w:rFonts w:ascii="Times New Roman" w:eastAsia="Times New Roman" w:hAnsi="Times New Roman" w:cs="Times New Roman"/>
                <w:b/>
                <w:sz w:val="24"/>
                <w:szCs w:val="24"/>
              </w:rPr>
              <w:t>Edad</w:t>
            </w:r>
            <w:r w:rsidR="00112FF1">
              <w:rPr>
                <w:rFonts w:ascii="Times New Roman" w:eastAsia="Times New Roman" w:hAnsi="Times New Roman" w:cs="Times New Roman"/>
                <w:b/>
                <w:sz w:val="24"/>
                <w:szCs w:val="24"/>
              </w:rPr>
              <w:t xml:space="preserve"> a partir d</w:t>
            </w:r>
            <w:r w:rsidR="008D7FFB">
              <w:rPr>
                <w:rFonts w:ascii="Times New Roman" w:eastAsia="Times New Roman" w:hAnsi="Times New Roman" w:cs="Times New Roman"/>
                <w:b/>
                <w:sz w:val="24"/>
                <w:szCs w:val="24"/>
              </w:rPr>
              <w:t xml:space="preserve">e 7 </w:t>
            </w:r>
            <w:r w:rsidR="00112FF1">
              <w:rPr>
                <w:rFonts w:ascii="Times New Roman" w:eastAsia="Times New Roman" w:hAnsi="Times New Roman" w:cs="Times New Roman"/>
                <w:b/>
                <w:sz w:val="24"/>
                <w:szCs w:val="24"/>
              </w:rPr>
              <w:t>años h</w:t>
            </w:r>
            <w:r w:rsidR="008D7FFB">
              <w:rPr>
                <w:rFonts w:ascii="Times New Roman" w:eastAsia="Times New Roman" w:hAnsi="Times New Roman" w:cs="Times New Roman"/>
                <w:b/>
                <w:sz w:val="24"/>
                <w:szCs w:val="24"/>
              </w:rPr>
              <w:t>a</w:t>
            </w:r>
            <w:r w:rsidR="00112FF1">
              <w:rPr>
                <w:rFonts w:ascii="Times New Roman" w:eastAsia="Times New Roman" w:hAnsi="Times New Roman" w:cs="Times New Roman"/>
                <w:b/>
                <w:sz w:val="24"/>
                <w:szCs w:val="24"/>
              </w:rPr>
              <w:t>sta</w:t>
            </w:r>
            <w:r w:rsidR="008D7FFB">
              <w:rPr>
                <w:rFonts w:ascii="Times New Roman" w:eastAsia="Times New Roman" w:hAnsi="Times New Roman" w:cs="Times New Roman"/>
                <w:b/>
                <w:sz w:val="24"/>
                <w:szCs w:val="24"/>
              </w:rPr>
              <w:t xml:space="preserve"> 21 años</w:t>
            </w:r>
          </w:p>
          <w:p w:rsidR="0041227D" w:rsidRDefault="0041227D" w:rsidP="00ED084D"/>
        </w:tc>
      </w:tr>
      <w:tr w:rsidR="0041227D">
        <w:trPr>
          <w:trHeight w:val="60"/>
        </w:trPr>
        <w:tc>
          <w:tcPr>
            <w:tcW w:w="2474" w:type="dxa"/>
            <w:vAlign w:val="center"/>
          </w:tcPr>
          <w:p w:rsidR="0041227D" w:rsidRDefault="004F3E75">
            <w:pPr>
              <w:spacing w:line="276" w:lineRule="auto"/>
            </w:pPr>
            <w:r>
              <w:rPr>
                <w:rFonts w:ascii="Trebuchet MS" w:eastAsia="Trebuchet MS" w:hAnsi="Trebuchet MS" w:cs="Trebuchet MS"/>
                <w:b/>
                <w:color w:val="262625"/>
                <w:sz w:val="24"/>
                <w:szCs w:val="24"/>
              </w:rPr>
              <w:t>CATEGORIZACIÓN</w:t>
            </w:r>
          </w:p>
          <w:p w:rsidR="0041227D" w:rsidRDefault="004F3E75">
            <w:pPr>
              <w:spacing w:after="200" w:line="276" w:lineRule="auto"/>
            </w:pPr>
            <w:r>
              <w:rPr>
                <w:rFonts w:ascii="Trebuchet MS" w:eastAsia="Trebuchet MS" w:hAnsi="Trebuchet MS" w:cs="Trebuchet MS"/>
                <w:b/>
                <w:color w:val="262625"/>
                <w:sz w:val="24"/>
                <w:szCs w:val="24"/>
              </w:rPr>
              <w:t>(Obligatoria)</w:t>
            </w:r>
          </w:p>
        </w:tc>
        <w:tc>
          <w:tcPr>
            <w:tcW w:w="7669" w:type="dxa"/>
            <w:vAlign w:val="center"/>
          </w:tcPr>
          <w:p w:rsidR="008D7FFB" w:rsidRDefault="00A51971">
            <w:r>
              <w:rPr>
                <w:rFonts w:ascii="Times New Roman" w:eastAsia="Times New Roman" w:hAnsi="Times New Roman" w:cs="Times New Roman"/>
                <w:b/>
                <w:sz w:val="24"/>
                <w:szCs w:val="24"/>
              </w:rPr>
              <w:t>Categoría: Educación e investigación Sub-Categoría: Otra Educación (Educación No Formal)</w:t>
            </w:r>
          </w:p>
          <w:p w:rsidR="0041227D" w:rsidRDefault="0041227D"/>
        </w:tc>
      </w:tr>
      <w:tr w:rsidR="0041227D">
        <w:trPr>
          <w:trHeight w:val="6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UBICACIÓN GEOGRÁFICA</w:t>
            </w:r>
          </w:p>
        </w:tc>
        <w:tc>
          <w:tcPr>
            <w:tcW w:w="7669" w:type="dxa"/>
            <w:vAlign w:val="center"/>
          </w:tcPr>
          <w:p w:rsidR="0041227D" w:rsidRDefault="004F3E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Ubicación Física, Dirección, Domicilio</w:t>
            </w:r>
          </w:p>
          <w:p w:rsidR="00B27DC9" w:rsidRDefault="00B27DC9">
            <w:r>
              <w:rPr>
                <w:rFonts w:ascii="Times New Roman" w:eastAsia="Times New Roman" w:hAnsi="Times New Roman" w:cs="Times New Roman"/>
                <w:b/>
                <w:sz w:val="24"/>
                <w:szCs w:val="24"/>
              </w:rPr>
              <w:t>Saavedra y Garibaldi</w:t>
            </w:r>
            <w:r w:rsidR="00ED084D">
              <w:rPr>
                <w:rFonts w:ascii="Times New Roman" w:eastAsia="Times New Roman" w:hAnsi="Times New Roman" w:cs="Times New Roman"/>
                <w:b/>
                <w:sz w:val="24"/>
                <w:szCs w:val="24"/>
              </w:rPr>
              <w:t xml:space="preserve"> - Tandil</w:t>
            </w:r>
          </w:p>
          <w:p w:rsidR="0041227D" w:rsidRDefault="0041227D" w:rsidP="004F3E75">
            <w:pPr>
              <w:ind w:left="720"/>
            </w:pPr>
          </w:p>
        </w:tc>
      </w:tr>
      <w:tr w:rsidR="0041227D">
        <w:trPr>
          <w:trHeight w:val="6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CONTACTO DEL ENCARGADO DEL SERVICIO</w:t>
            </w:r>
          </w:p>
        </w:tc>
        <w:tc>
          <w:tcPr>
            <w:tcW w:w="7669" w:type="dxa"/>
            <w:vAlign w:val="center"/>
          </w:tcPr>
          <w:p w:rsidR="0041227D" w:rsidRDefault="004F3E75">
            <w:r>
              <w:rPr>
                <w:rFonts w:ascii="Times New Roman" w:eastAsia="Times New Roman" w:hAnsi="Times New Roman" w:cs="Times New Roman"/>
                <w:b/>
                <w:sz w:val="24"/>
                <w:szCs w:val="24"/>
              </w:rPr>
              <w:t>Nombre y apellido</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Mauricio Meré</w:t>
            </w:r>
          </w:p>
          <w:p w:rsidR="0041227D" w:rsidRDefault="004F3E75">
            <w:r>
              <w:rPr>
                <w:rFonts w:ascii="Times New Roman" w:eastAsia="Times New Roman" w:hAnsi="Times New Roman" w:cs="Times New Roman"/>
                <w:b/>
                <w:sz w:val="24"/>
                <w:szCs w:val="24"/>
              </w:rPr>
              <w:t>Teléfonos</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2494434589</w:t>
            </w:r>
          </w:p>
          <w:p w:rsidR="0041227D" w:rsidRDefault="004F3E75">
            <w:r>
              <w:rPr>
                <w:rFonts w:ascii="Times New Roman" w:eastAsia="Times New Roman" w:hAnsi="Times New Roman" w:cs="Times New Roman"/>
                <w:b/>
                <w:sz w:val="24"/>
                <w:szCs w:val="24"/>
              </w:rPr>
              <w:t>Email</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mauriciomere</w:t>
            </w:r>
            <w:r w:rsidR="00F36491" w:rsidRPr="00F36491">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yahoo.com</w:t>
            </w:r>
          </w:p>
          <w:p w:rsidR="0041227D" w:rsidRDefault="0041227D">
            <w:pPr>
              <w:ind w:left="720"/>
            </w:pPr>
          </w:p>
        </w:tc>
      </w:tr>
      <w:tr w:rsidR="0041227D">
        <w:trPr>
          <w:trHeight w:val="100"/>
        </w:trPr>
        <w:tc>
          <w:tcPr>
            <w:tcW w:w="2474" w:type="dxa"/>
            <w:vAlign w:val="center"/>
          </w:tcPr>
          <w:p w:rsidR="0041227D" w:rsidRDefault="004F3E75">
            <w:pPr>
              <w:spacing w:after="200" w:line="276" w:lineRule="auto"/>
            </w:pPr>
            <w:r>
              <w:rPr>
                <w:rFonts w:ascii="Trebuchet MS" w:eastAsia="Trebuchet MS" w:hAnsi="Trebuchet MS" w:cs="Trebuchet MS"/>
                <w:b/>
                <w:color w:val="262625"/>
                <w:sz w:val="24"/>
                <w:szCs w:val="24"/>
              </w:rPr>
              <w:t>FRECUENCIA DE ACTUALIZACIÓN</w:t>
            </w:r>
          </w:p>
        </w:tc>
        <w:tc>
          <w:tcPr>
            <w:tcW w:w="7669" w:type="dxa"/>
            <w:vAlign w:val="center"/>
          </w:tcPr>
          <w:p w:rsidR="0041227D" w:rsidRDefault="0041227D"/>
        </w:tc>
      </w:tr>
    </w:tbl>
    <w:p w:rsidR="0041227D" w:rsidRDefault="0041227D">
      <w:pPr>
        <w:spacing w:after="0"/>
      </w:pPr>
    </w:p>
    <w:sectPr w:rsidR="0041227D">
      <w:pgSz w:w="12240" w:h="15840"/>
      <w:pgMar w:top="1417" w:right="758" w:bottom="1417"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A01"/>
    <w:multiLevelType w:val="multilevel"/>
    <w:tmpl w:val="00F871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B932925"/>
    <w:multiLevelType w:val="hybridMultilevel"/>
    <w:tmpl w:val="51E63B7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 w15:restartNumberingAfterBreak="0">
    <w:nsid w:val="79993D83"/>
    <w:multiLevelType w:val="hybridMultilevel"/>
    <w:tmpl w:val="10A62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27D"/>
    <w:rsid w:val="00062E09"/>
    <w:rsid w:val="00094B5B"/>
    <w:rsid w:val="00112FF1"/>
    <w:rsid w:val="002E32AC"/>
    <w:rsid w:val="003B77A2"/>
    <w:rsid w:val="0041227D"/>
    <w:rsid w:val="004B4EF6"/>
    <w:rsid w:val="004F3E75"/>
    <w:rsid w:val="00590020"/>
    <w:rsid w:val="005A6B98"/>
    <w:rsid w:val="00620BC4"/>
    <w:rsid w:val="00784BCA"/>
    <w:rsid w:val="00794DE9"/>
    <w:rsid w:val="007C1BEA"/>
    <w:rsid w:val="00844C7F"/>
    <w:rsid w:val="00866AF4"/>
    <w:rsid w:val="008D7FFB"/>
    <w:rsid w:val="00966E5C"/>
    <w:rsid w:val="00A51971"/>
    <w:rsid w:val="00AA4023"/>
    <w:rsid w:val="00AB1EEC"/>
    <w:rsid w:val="00B27DC9"/>
    <w:rsid w:val="00BF7F6F"/>
    <w:rsid w:val="00CC47DB"/>
    <w:rsid w:val="00D75D35"/>
    <w:rsid w:val="00DB177E"/>
    <w:rsid w:val="00DC0D07"/>
    <w:rsid w:val="00E561C7"/>
    <w:rsid w:val="00E60726"/>
    <w:rsid w:val="00EB5CA5"/>
    <w:rsid w:val="00ED084D"/>
    <w:rsid w:val="00F36491"/>
    <w:rsid w:val="00F906D8"/>
    <w:rsid w:val="00FA42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F86B11-3E58-4745-B0C0-09345601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EB5CA5"/>
    <w:rPr>
      <w:color w:val="0563C1" w:themeColor="hyperlink"/>
      <w:u w:val="single"/>
    </w:rPr>
  </w:style>
  <w:style w:type="character" w:customStyle="1" w:styleId="UnresolvedMention">
    <w:name w:val="Unresolved Mention"/>
    <w:basedOn w:val="Fuentedeprrafopredeter"/>
    <w:uiPriority w:val="99"/>
    <w:semiHidden/>
    <w:unhideWhenUsed/>
    <w:rsid w:val="00EB5CA5"/>
    <w:rPr>
      <w:color w:val="808080"/>
      <w:shd w:val="clear" w:color="auto" w:fill="E6E6E6"/>
    </w:rPr>
  </w:style>
  <w:style w:type="paragraph" w:styleId="Prrafodelista">
    <w:name w:val="List Paragraph"/>
    <w:basedOn w:val="Normal"/>
    <w:uiPriority w:val="34"/>
    <w:qFormat/>
    <w:rsid w:val="00784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694</Words>
  <Characters>3818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 Mg. Ing. María Rosa Dos Reis</dc:creator>
  <cp:lastModifiedBy>Mg. Ing. María Rosa Dos Reis</cp:lastModifiedBy>
  <cp:revision>6</cp:revision>
  <dcterms:created xsi:type="dcterms:W3CDTF">2017-11-02T23:24:00Z</dcterms:created>
  <dcterms:modified xsi:type="dcterms:W3CDTF">2017-11-30T22:47:00Z</dcterms:modified>
</cp:coreProperties>
</file>