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 Técnica y Cotización - Sistema de Gestión Dental</w:t>
      </w:r>
    </w:p>
    <w:p>
      <w:pPr>
        <w:pStyle w:val="Heading1"/>
      </w:pPr>
      <w:r>
        <w:t>1. Caso de Estudio y Problemática</w:t>
      </w:r>
    </w:p>
    <w:p>
      <w:r>
        <w:t>Problema del cliente: La clínica dental requiere modernizar su proceso de gestión de citas, actualmente manual, y mejorar su captación de pacientes mediante presencia digital.</w:t>
      </w:r>
    </w:p>
    <w:p>
      <w:r>
        <w:t>Solución propuesta (MVP):</w:t>
      </w:r>
    </w:p>
    <w:p>
      <w:pPr>
        <w:pStyle w:val="ListBullet"/>
      </w:pPr>
      <w:r>
        <w:t>• Landing Page comercial y responsiva para captación de pacientes.</w:t>
      </w:r>
    </w:p>
    <w:p>
      <w:pPr>
        <w:pStyle w:val="ListBullet"/>
      </w:pPr>
      <w:r>
        <w:t>• Sistema web con módulo de autenticación (Login) exclusivo para 1 usuario.</w:t>
      </w:r>
    </w:p>
    <w:p>
      <w:pPr>
        <w:pStyle w:val="ListBullet"/>
      </w:pPr>
      <w:r>
        <w:t>• Módulo de gestión y control digital de citas (MVP).</w:t>
      </w:r>
    </w:p>
    <w:p>
      <w:pPr>
        <w:pStyle w:val="ListBullet"/>
      </w:pPr>
      <w:r>
        <w:t>• Implementación de base de datos con Seeders y Factories para datos de prueba.</w:t>
      </w:r>
    </w:p>
    <w:p>
      <w:pPr>
        <w:pStyle w:val="Heading1"/>
      </w:pPr>
      <w:r>
        <w:t>2. Estimación de Tiempos (PERT)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Optimista (O)</w:t>
            </w:r>
          </w:p>
        </w:tc>
        <w:tc>
          <w:tcPr>
            <w:tcW w:type="dxa" w:w="1728"/>
          </w:tcPr>
          <w:p>
            <w:r>
              <w:t>Probable (M)</w:t>
            </w:r>
          </w:p>
        </w:tc>
        <w:tc>
          <w:tcPr>
            <w:tcW w:type="dxa" w:w="1728"/>
          </w:tcPr>
          <w:p>
            <w:r>
              <w:t>Pesimista (P)</w:t>
            </w:r>
          </w:p>
        </w:tc>
        <w:tc>
          <w:tcPr>
            <w:tcW w:type="dxa" w:w="1728"/>
          </w:tcPr>
          <w:p>
            <w:r>
              <w:t>Horas PERT</w:t>
            </w:r>
          </w:p>
        </w:tc>
      </w:tr>
      <w:tr>
        <w:tc>
          <w:tcPr>
            <w:tcW w:type="dxa" w:w="1728"/>
          </w:tcPr>
          <w:p>
            <w:r>
              <w:t>1. Análisis, Diseño y Landing Page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2. Proyecto Base y Módulo Login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3. Módulo de Gestión de Citas (MVP)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31</w:t>
            </w:r>
          </w:p>
        </w:tc>
      </w:tr>
      <w:tr>
        <w:tc>
          <w:tcPr>
            <w:tcW w:type="dxa" w:w="1728"/>
          </w:tcPr>
          <w:p>
            <w:r>
              <w:t>4. Seeders y Datos de Prueba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5. Pruebas, Reportes y Despliegue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</w:tbl>
    <w:p>
      <w:pPr>
        <w:pStyle w:val="Heading1"/>
      </w:pPr>
      <w:r>
        <w:t>3. Memoria de Cálculo</w:t>
      </w:r>
    </w:p>
    <w:p>
      <w:r>
        <w:t>• Fórmula PERT: (O + 4M + P) / 6</w:t>
      </w:r>
    </w:p>
    <w:p>
      <w:r>
        <w:t>• Horas PERT Totales: 21 + 11 + 31 + 6 + 17 = 86 horas</w:t>
      </w:r>
    </w:p>
    <w:p>
      <w:r>
        <w:t>• Contingencia (10% de Horas PERT): 86 * 0.10 = 8.6 horas</w:t>
      </w:r>
    </w:p>
    <w:p>
      <w:r>
        <w:t>• Horas Totales Estimadas: 86 + 8.6 = 94.6 horas</w:t>
      </w:r>
    </w:p>
    <w:p>
      <w:r>
        <w:t>• Capacidad Útil del Equipo: 3 personas * 12 horas/semana * 8 semanas * 0.75 (F.E.)</w:t>
      </w:r>
    </w:p>
    <w:p>
      <w:r>
        <w:t xml:space="preserve">  - 3 * 12 = 36 (horas semanales del equipo)</w:t>
      </w:r>
    </w:p>
    <w:p>
      <w:r>
        <w:t xml:space="preserve">  - 36 * 8 = 288 (horas de disponibilidad total en 2 meses)</w:t>
      </w:r>
    </w:p>
    <w:p>
      <w:r>
        <w:t xml:space="preserve">  - 288 * 0.75 = 216 horas de capacidad útil. (El proyecto de 94.6 hrs es altamente viable y se entregará antes del límite de 2 meses).</w:t>
      </w:r>
    </w:p>
    <w:p>
      <w:pPr>
        <w:pStyle w:val="Heading1"/>
      </w:pPr>
      <w:r>
        <w:t>4. Cotización Financiera</w:t>
      </w:r>
    </w:p>
    <w:p>
      <w:r>
        <w:t>• Costo de Mano de Obra: 94.6 horas * $250.00 MXN = $23,650.00 MXN</w:t>
      </w:r>
    </w:p>
    <w:p>
      <w:r>
        <w:t>• Costos Indirectos (7%): $23,650.00 * 0.07 = $1,655.50 MXN</w:t>
      </w:r>
    </w:p>
    <w:p>
      <w:r>
        <w:t>• Costo Total (Mano de obra + Indirectos + Tecnología): $23,650.00 + $1,655.50 + $2,800.00 = $28,105.50 MXN</w:t>
      </w:r>
    </w:p>
    <w:p>
      <w:r>
        <w:t>• Precio con Margen (20% utilidad): $28,105.50 / (1 - 0.20) = $28,105.50 / 0.8 = $35,131.88 MXN</w:t>
      </w:r>
    </w:p>
    <w:p>
      <w:r>
        <w:rPr>
          <w:b/>
        </w:rPr>
        <w:t>Resumen Comercial para el Cliente: El costo total del desarrollo, con contingencias, licencias/hosting y margen de ganancia incluido, será de $35,131.88 MXN.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