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gosTitle"/>
        <w:jc w:val="left"/>
      </w:pPr>
      <w:r>
        <w:rPr>
          <w:b/>
          <w:sz w:val="48"/>
        </w:rPr>
        <w:t>ARGOS</w:t>
      </w:r>
    </w:p>
    <w:p>
      <w:pPr>
        <w:pStyle w:val="ArgosSubtitle"/>
      </w:pPr>
      <w:r>
        <w:rPr>
          <w:b/>
        </w:rPr>
        <w:t>Especificacao Tecnica v1.2</w:t>
        <w:br/>
      </w:r>
      <w:r>
        <w:t>Sistema de Inteligencia de Escassez Estrutural e Alocacao de Capital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5953"/>
      </w:tblGrid>
      <w:tr>
        <w:tc>
          <w:tcPr>
            <w:tcW w:type="dxa" w:w="5014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pPr>
              <w:spacing w:after="40" w:before="40" w:line="252" w:lineRule="auto"/>
            </w:pPr>
            <w:r>
              <w:rPr>
                <w:b/>
                <w:color w:val="1C4A7A"/>
              </w:rPr>
              <w:t>Objetivo</w:t>
            </w:r>
          </w:p>
        </w:tc>
        <w:tc>
          <w:tcPr>
            <w:tcW w:type="dxa" w:w="5014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FFFFF"/>
          </w:tcPr>
          <w:p>
            <w:pPr>
              <w:spacing w:after="40" w:before="40" w:line="252" w:lineRule="auto"/>
            </w:pPr>
            <w:r>
              <w:t>Detectar regimes de escassez estrutural, traduzir essa escassez em torque economico corporativo e montar carteiras executaveis com alto potencial assimetrico.</w:t>
            </w:r>
          </w:p>
        </w:tc>
      </w:tr>
      <w:tr>
        <w:tc>
          <w:tcPr>
            <w:tcW w:type="dxa" w:w="5014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pPr>
              <w:spacing w:after="40" w:before="40" w:line="252" w:lineRule="auto"/>
            </w:pPr>
            <w:r>
              <w:rPr>
                <w:b/>
                <w:color w:val="1C4A7A"/>
              </w:rPr>
              <w:t>Escopo v1.2</w:t>
            </w:r>
          </w:p>
        </w:tc>
        <w:tc>
          <w:tcPr>
            <w:tcW w:type="dxa" w:w="5014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FFFFF"/>
          </w:tcPr>
          <w:p>
            <w:pPr>
              <w:spacing w:after="40" w:before="40" w:line="252" w:lineRule="auto"/>
            </w:pPr>
            <w:r>
              <w:t>Arquitetura, motores matematicos, normalizacao robusta, valuation mid-cycle, impacto de mercado, validacao anti-leakage e regras de implementacao pragmatica.</w:t>
            </w:r>
          </w:p>
        </w:tc>
      </w:tr>
    </w:tbl>
    <w:p/>
    <w:p>
      <w:pPr>
        <w:pStyle w:val="ArgosSmall"/>
        <w:jc w:val="left"/>
      </w:pPr>
      <w:r>
        <w:t>Bases conceituais incorporadas nesta versao: teoria do armazenamento; opcoes reais aplicadas a mineradoras; e principios de validacao e pesquisa quantitativa robusta inspirados em ML financeiro.</w:t>
      </w:r>
    </w:p>
    <w:p>
      <w:r>
        <w:br w:type="page"/>
      </w:r>
    </w:p>
    <w:p>
      <w:pPr>
        <w:pStyle w:val="ArgosH1"/>
      </w:pPr>
      <w:r>
        <w:t>1. Tese central e principios de projeto</w:t>
      </w:r>
    </w:p>
    <w:p>
      <w:pPr/>
      <w:r>
        <w:t>O ARGOS nao tenta prever o preco exato de uma commodity ou de uma acao. O alvo do sistema e identificar quando um mercado entra em regime de escassez fisica relevante, estimar quais empresas capturam a renda dessa escassez de forma convexa e transformar essa leitura em carteira executavel, com restricoes reais de liquidez e impacto de mercado.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Preco spot isolado nao e sinal suficiente. O motor principal precisa ler estresse fisico, estrutura temporal, estoques, concentracao do processamento e velocidade de resposta da oferta.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Empresas de commodities nao devem ser avaliadas so por multiplos spot. O sistema usa torque de fluxo de caixa, hedge efetivo, funding, vida util de reservas, risco jurisdicional e valuation mid-cycle.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Backtests sem tratamento de leakage, overfitting, turnover e slippage geram alfa de papel. O ARGOS assume desde o inicio que custo de execucao e parte do modelo, nao um ajuste cosmetic.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A primeira versao deve privilegiar interpretabilidade, monotonicidade economica e robustez estatistica, e nao complexidade ornamental.</w:t>
      </w:r>
    </w:p>
    <w:p>
      <w:pPr>
        <w:pStyle w:val="ArgosH2"/>
      </w:pPr>
      <w:r>
        <w:t>1.1 Mudancas estruturais da versao 1.2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3175"/>
        <w:gridCol w:w="3402"/>
      </w:tblGrid>
      <w:tr>
        <w:trPr>
          <w:tblHeader w:val="true"/>
        </w:trPr>
        <w:tc>
          <w:tcPr>
            <w:tcW w:type="dxa" w:w="3343"/>
            <w:shd w:fill="EAF1F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vAlign w:val="center"/>
          </w:tcPr>
          <w:p>
            <w:r>
              <w:rPr>
                <w:b/>
                <w:color w:val="1C4A7A"/>
              </w:rPr>
              <w:t>Componente</w:t>
            </w:r>
          </w:p>
        </w:tc>
        <w:tc>
          <w:tcPr>
            <w:tcW w:type="dxa" w:w="3343"/>
            <w:shd w:fill="EAF1F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vAlign w:val="center"/>
          </w:tcPr>
          <w:p>
            <w:r>
              <w:rPr>
                <w:b/>
                <w:color w:val="1C4A7A"/>
              </w:rPr>
              <w:t>v1.1</w:t>
            </w:r>
          </w:p>
        </w:tc>
        <w:tc>
          <w:tcPr>
            <w:tcW w:type="dxa" w:w="3343"/>
            <w:shd w:fill="EAF1F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vAlign w:val="center"/>
          </w:tcPr>
          <w:p>
            <w:r>
              <w:rPr>
                <w:b/>
                <w:color w:val="1C4A7A"/>
              </w:rPr>
              <w:t>v1.2</w:t>
            </w:r>
          </w:p>
        </w:tc>
      </w:tr>
      <w:tr>
        <w:tc>
          <w:tcPr>
            <w:tcW w:type="dxa" w:w="238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52" w:lineRule="auto"/>
            </w:pPr>
            <w:r>
              <w:rPr>
                <w:b/>
              </w:rPr>
              <w:t>Motor A</w:t>
            </w:r>
          </w:p>
        </w:tc>
        <w:tc>
          <w:tcPr>
            <w:tcW w:type="dxa" w:w="317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ECDF curta como diretriz</w:t>
            </w:r>
          </w:p>
        </w:tc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ECDF expansiva com decaimento + percentil de curto prazo para squeezes</w:t>
            </w:r>
          </w:p>
        </w:tc>
      </w:tr>
      <w:tr>
        <w:tc>
          <w:tcPr>
            <w:tcW w:type="dxa" w:w="238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52" w:lineRule="auto"/>
            </w:pPr>
            <w:r>
              <w:rPr>
                <w:b/>
              </w:rPr>
              <w:t>Motor C</w:t>
            </w:r>
          </w:p>
        </w:tc>
        <w:tc>
          <w:tcPr>
            <w:tcW w:type="dxa" w:w="317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Mid-cycle generico</w:t>
            </w:r>
          </w:p>
        </w:tc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Mid-cycle ancorado em curva de custo, incentive price e historico real longo</w:t>
            </w:r>
          </w:p>
        </w:tc>
      </w:tr>
      <w:tr>
        <w:tc>
          <w:tcPr>
            <w:tcW w:type="dxa" w:w="238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52" w:lineRule="auto"/>
            </w:pPr>
            <w:r>
              <w:rPr>
                <w:b/>
              </w:rPr>
              <w:t>Motor B</w:t>
            </w:r>
          </w:p>
        </w:tc>
        <w:tc>
          <w:tcPr>
            <w:tcW w:type="dxa" w:w="317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Torque por choques discretos</w:t>
            </w:r>
          </w:p>
        </w:tc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Torque com delta, gamma e piso de abandono operacional</w:t>
            </w:r>
          </w:p>
        </w:tc>
      </w:tr>
      <w:tr>
        <w:tc>
          <w:tcPr>
            <w:tcW w:type="dxa" w:w="238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52" w:lineRule="auto"/>
            </w:pPr>
            <w:r>
              <w:rPr>
                <w:b/>
              </w:rPr>
              <w:t>Motor D</w:t>
            </w:r>
          </w:p>
        </w:tc>
        <w:tc>
          <w:tcPr>
            <w:tcW w:type="dxa" w:w="317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ADV como restricao principal</w:t>
            </w:r>
          </w:p>
        </w:tc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Impacto de mercado explicito + cap de ADV + penalidade de turnover</w:t>
            </w:r>
          </w:p>
        </w:tc>
      </w:tr>
      <w:tr>
        <w:tc>
          <w:tcPr>
            <w:tcW w:type="dxa" w:w="238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52" w:lineRule="auto"/>
            </w:pPr>
            <w:r>
              <w:rPr>
                <w:b/>
              </w:rPr>
              <w:t>Validacao</w:t>
            </w:r>
          </w:p>
        </w:tc>
        <w:tc>
          <w:tcPr>
            <w:tcW w:type="dxa" w:w="317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Walk-forward geral</w:t>
            </w:r>
          </w:p>
        </w:tc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Purged walk-forward com embargo, congelamento de dados e trilha de disponibilidade</w:t>
            </w:r>
          </w:p>
        </w:tc>
      </w:tr>
    </w:tbl>
    <w:p/>
    <w:p>
      <w:pPr>
        <w:pStyle w:val="ArgosH1"/>
      </w:pPr>
      <w:r>
        <w:t>2. Arquitetura funcional do sistema</w:t>
      </w:r>
    </w:p>
    <w:p>
      <w:pPr/>
      <w:r>
        <w:t>O ARGOS e composto por quatro motores, um barramento de dados e duas camadas transversais de risco: validacao estatistica e execucao.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2608"/>
        <w:gridCol w:w="2608"/>
        <w:gridCol w:w="2041"/>
      </w:tblGrid>
      <w:tr>
        <w:trPr>
          <w:tblHeader w:val="true"/>
        </w:trPr>
        <w:tc>
          <w:tcPr>
            <w:tcW w:type="dxa" w:w="2507"/>
            <w:shd w:fill="EAF1F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b/>
                <w:color w:val="1C4A7A"/>
              </w:rPr>
              <w:t>Motor</w:t>
            </w:r>
          </w:p>
        </w:tc>
        <w:tc>
          <w:tcPr>
            <w:tcW w:type="dxa" w:w="2507"/>
            <w:shd w:fill="EAF1F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b/>
                <w:color w:val="1C4A7A"/>
              </w:rPr>
              <w:t>Pergunta central</w:t>
            </w:r>
          </w:p>
        </w:tc>
        <w:tc>
          <w:tcPr>
            <w:tcW w:type="dxa" w:w="2507"/>
            <w:shd w:fill="EAF1F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b/>
                <w:color w:val="1C4A7A"/>
              </w:rPr>
              <w:t>Saida principal</w:t>
            </w:r>
          </w:p>
        </w:tc>
        <w:tc>
          <w:tcPr>
            <w:tcW w:type="dxa" w:w="2507"/>
            <w:shd w:fill="EAF1F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b/>
                <w:color w:val="1C4A7A"/>
              </w:rPr>
              <w:t>Horizonte</w:t>
            </w:r>
          </w:p>
        </w:tc>
      </w:tr>
      <w:tr>
        <w:tc>
          <w:tcPr>
            <w:tcW w:type="dxa" w:w="175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52" w:lineRule="auto"/>
            </w:pPr>
            <w:r>
              <w:rPr>
                <w:b/>
              </w:rPr>
              <w:t>A - Escassez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O mercado fisico esta folgado, apertado ou em squeeze?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Scarcity Regime Score por ativo</w:t>
            </w:r>
          </w:p>
        </w:tc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Semanal/mensal</w:t>
            </w:r>
          </w:p>
        </w:tc>
      </w:tr>
      <w:tr>
        <w:tc>
          <w:tcPr>
            <w:tcW w:type="dxa" w:w="175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52" w:lineRule="auto"/>
            </w:pPr>
            <w:r>
              <w:rPr>
                <w:b/>
              </w:rPr>
              <w:t>B - Torque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Quais empresas convertem a escassez em explosao de caixa?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Torque Score por empresa</w:t>
            </w:r>
          </w:p>
        </w:tc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Mensal</w:t>
            </w:r>
          </w:p>
        </w:tc>
      </w:tr>
      <w:tr>
        <w:tc>
          <w:tcPr>
            <w:tcW w:type="dxa" w:w="175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52" w:lineRule="auto"/>
            </w:pPr>
            <w:r>
              <w:rPr>
                <w:b/>
              </w:rPr>
              <w:t>C - Valor e sobrevivencia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O ativo esta barato no ciclo correto e consegue sobreviver?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Valuation + survivability score</w:t>
            </w:r>
          </w:p>
        </w:tc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Mensal/trimestral</w:t>
            </w:r>
          </w:p>
        </w:tc>
      </w:tr>
      <w:tr>
        <w:tc>
          <w:tcPr>
            <w:tcW w:type="dxa" w:w="175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52" w:lineRule="auto"/>
            </w:pPr>
            <w:r>
              <w:rPr>
                <w:b/>
              </w:rPr>
              <w:t>D - Carteira e execucao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Qual combinacao maximiza alpha liquido de custo e risco?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Pesos, ordens e gatilhos de invalidacao</w:t>
            </w:r>
          </w:p>
        </w:tc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52" w:lineRule="auto"/>
            </w:pPr>
            <w:r>
              <w:t>Mensal/semanal</w:t>
            </w:r>
          </w:p>
        </w:tc>
      </w:tr>
    </w:tbl>
    <w:p>
      <w:pPr>
        <w:pStyle w:val="ArgosH2"/>
      </w:pPr>
      <w:r>
        <w:t>2.1 Universo inicial recomendado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Sleeve 1: cobre e cadeia de eletrificacao; primeiro universo recomendado para Fase 0.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Sleeve 2: terras raras e chokepoints de refino/processamento; incluir somente nomes com dados minimos de funding, licenca e liquidez.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Sleeve 3: ouro e royalties como componente monetario e geostrategico; usar motor proprio, mas mesma disciplina de execucao.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Sleeve separado: HBM e semicondutores. Nao misturar no mesmo score de metais fisicos.</w:t>
      </w:r>
    </w:p>
    <w:p>
      <w:pPr>
        <w:pStyle w:val="ArgosH1"/>
      </w:pPr>
      <w:r>
        <w:t>3. Definicoes, notacao e principios de medicao</w:t>
      </w:r>
    </w:p>
    <w:p>
      <w:pPr/>
      <w:r>
        <w:t>As formulacoes abaixo sao pensadas para implementacao em Python com dados heterogeneos e assimetricos. Sempre que uma serie apresentar caudas muito gordas, quebras de regime ou longos periodos de escassez, a normalizacao deve respeitar a natureza da distribuicao. Por isso, o ARGOS evita z-score como padrao do Motor 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422"/>
      </w:tblGrid>
      <w:tr>
        <w:trPr>
          <w:tblHeader w:val="true"/>
        </w:trPr>
        <w:tc>
          <w:tcPr>
            <w:tcW w:type="dxa" w:w="3343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Simbolo</w:t>
            </w:r>
          </w:p>
        </w:tc>
        <w:tc>
          <w:tcPr>
            <w:tcW w:type="dxa" w:w="3343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Descricao</w:t>
            </w:r>
          </w:p>
        </w:tc>
        <w:tc>
          <w:tcPr>
            <w:tcW w:type="dxa" w:w="3343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Observacao de implementacao</w:t>
            </w:r>
          </w:p>
        </w:tc>
      </w:tr>
      <w:tr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c</w:t>
            </w:r>
          </w:p>
        </w:tc>
        <w:tc>
          <w:tcPr>
            <w:tcW w:type="dxa" w:w="283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commodity ou ativo fisico</w:t>
            </w:r>
          </w:p>
        </w:tc>
        <w:tc>
          <w:tcPr>
            <w:tcW w:type="dxa" w:w="442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Ex.: cobre, prata, uranio, NdPr</w:t>
            </w:r>
          </w:p>
        </w:tc>
      </w:tr>
      <w:tr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i</w:t>
            </w:r>
          </w:p>
        </w:tc>
        <w:tc>
          <w:tcPr>
            <w:tcW w:type="dxa" w:w="283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empresa</w:t>
            </w:r>
          </w:p>
        </w:tc>
        <w:tc>
          <w:tcPr>
            <w:tcW w:type="dxa" w:w="442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Produtor, processador, royalty, developer</w:t>
            </w:r>
          </w:p>
        </w:tc>
      </w:tr>
      <w:tr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t</w:t>
            </w:r>
          </w:p>
        </w:tc>
        <w:tc>
          <w:tcPr>
            <w:tcW w:type="dxa" w:w="283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instante de avaliacao</w:t>
            </w:r>
          </w:p>
        </w:tc>
        <w:tc>
          <w:tcPr>
            <w:tcW w:type="dxa" w:w="442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Calendario de decisao; nunca usar timestamp futuro</w:t>
            </w:r>
          </w:p>
        </w:tc>
      </w:tr>
      <w:tr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S_c,t</w:t>
            </w:r>
          </w:p>
        </w:tc>
        <w:tc>
          <w:tcPr>
            <w:tcW w:type="dxa" w:w="283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Scarcity Score</w:t>
            </w:r>
          </w:p>
        </w:tc>
        <w:tc>
          <w:tcPr>
            <w:tcW w:type="dxa" w:w="442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Score robusto do regime de escassez</w:t>
            </w:r>
          </w:p>
        </w:tc>
      </w:tr>
      <w:tr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T_i,t</w:t>
            </w:r>
          </w:p>
        </w:tc>
        <w:tc>
          <w:tcPr>
            <w:tcW w:type="dxa" w:w="283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Torque Score</w:t>
            </w:r>
          </w:p>
        </w:tc>
        <w:tc>
          <w:tcPr>
            <w:tcW w:type="dxa" w:w="442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Sensibilidade convexa do valor economico</w:t>
            </w:r>
          </w:p>
        </w:tc>
      </w:tr>
      <w:tr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V_i,t</w:t>
            </w:r>
          </w:p>
        </w:tc>
        <w:tc>
          <w:tcPr>
            <w:tcW w:type="dxa" w:w="283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Valuation mid-cycle score</w:t>
            </w:r>
          </w:p>
        </w:tc>
        <w:tc>
          <w:tcPr>
            <w:tcW w:type="dxa" w:w="442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Nao baseado em lucro spot</w:t>
            </w:r>
          </w:p>
        </w:tc>
      </w:tr>
      <w:tr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Q_i,t</w:t>
            </w:r>
          </w:p>
        </w:tc>
        <w:tc>
          <w:tcPr>
            <w:tcW w:type="dxa" w:w="283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Survivability score</w:t>
            </w:r>
          </w:p>
        </w:tc>
        <w:tc>
          <w:tcPr>
            <w:tcW w:type="dxa" w:w="442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Funding, hedge, licenca, divida e liquidez</w:t>
            </w:r>
          </w:p>
        </w:tc>
      </w:tr>
      <w:tr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alpha_i,t</w:t>
            </w:r>
          </w:p>
        </w:tc>
        <w:tc>
          <w:tcPr>
            <w:tcW w:type="dxa" w:w="283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alpha previsto</w:t>
            </w:r>
          </w:p>
        </w:tc>
        <w:tc>
          <w:tcPr>
            <w:tcW w:type="dxa" w:w="442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Entrada do otimizador da carteira</w:t>
            </w:r>
          </w:p>
        </w:tc>
      </w:tr>
    </w:tbl>
    <w:p>
      <w:r>
        <w:br w:type="page"/>
      </w:r>
    </w:p>
    <w:p>
      <w:pPr>
        <w:pStyle w:val="ArgosH1"/>
      </w:pPr>
      <w:r>
        <w:t>4. Motor A - Escassez estrutural e classificacao de regime</w:t>
      </w:r>
    </w:p>
    <w:p>
      <w:pPr/>
      <w:r>
        <w:t>O Motor A mede o estresse fisico do mercado. Ele combina indicadores de estoque, estrutura temporal, concentracao do refino, risco geopolitico, elasticidade de oferta e proxies de demanda final. A saida nao e um preco; e uma probabilidade ou score ordinal de regime.</w:t>
      </w:r>
    </w:p>
    <w:p>
      <w:pPr>
        <w:pStyle w:val="ArgosH2"/>
      </w:pPr>
      <w:r>
        <w:t>4.1 Principio de normalizacao</w:t>
      </w:r>
    </w:p>
    <w:p>
      <w:pPr/>
      <w:r>
        <w:t>Todas as series do Motor A devem ser normalizadas por ECDF expansiva com decaimento temporal, e nao por z-score padrao. O objetivo e evitar que distribuicoes com cauda gorda dominem a soma ponderada e, ao mesmo tempo, impedir que um aperto estrutural prolongado seja tratado como normalidade apenas por estar presente ha alguns anos.</w:t>
      </w:r>
    </w:p>
    <w:p>
      <w:pPr>
        <w:pStyle w:val="ArgosH3"/>
      </w:pPr>
      <w:r>
        <w:t>Formula base da normalizacao robusta:</w:t>
      </w:r>
    </w:p>
    <w:p>
      <w:pPr>
        <w:pStyle w:val="ArgosFormula"/>
      </w:pPr>
      <w:r>
        <w:t>u_long(x_t) = ECDF_decay(x_1, ..., x_t)</w:t>
      </w:r>
    </w:p>
    <w:p>
      <w:pPr>
        <w:pStyle w:val="ArgosFormula"/>
      </w:pPr>
      <w:r>
        <w:t>u_short(x_t) = ECDF_window(x_{t-h+1}, ..., x_t), com h tipicamente entre 2 e 3 anos</w:t>
      </w:r>
    </w:p>
    <w:p>
      <w:pPr>
        <w:pStyle w:val="ArgosFormula"/>
      </w:pPr>
      <w:r>
        <w:t>u(x_t) = alpha * u_long(x_t) + (1 - alpha) * u_short(x_t), com alpha em faixa alta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u_long usa historico maximo disponivel, preferencialmente 10 anos ou mais, com decaimento leve.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u_short atua como detector tatico de squeeze e mudanca recente de microestrutura.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A implementacao deve permitir inverter sinais onde estoque alto significa menor escassez.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Winsorizar apenas se necessario; preferir percentis naturais a truncamentos arbitrarios.</w:t>
      </w:r>
    </w:p>
    <w:p>
      <w:pPr>
        <w:pStyle w:val="ArgosH2"/>
      </w:pPr>
      <w:r>
        <w:t>4.2 Features do Scarcity Score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2608"/>
        <w:gridCol w:w="2494"/>
        <w:gridCol w:w="1814"/>
      </w:tblGrid>
      <w:tr>
        <w:trPr>
          <w:tblHeader w:val="true"/>
        </w:trPr>
        <w:tc>
          <w:tcPr>
            <w:tcW w:type="dxa" w:w="250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Bloco</w:t>
            </w:r>
          </w:p>
        </w:tc>
        <w:tc>
          <w:tcPr>
            <w:tcW w:type="dxa" w:w="250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Variavel candidata</w:t>
            </w:r>
          </w:p>
        </w:tc>
        <w:tc>
          <w:tcPr>
            <w:tcW w:type="dxa" w:w="250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Sinal economico</w:t>
            </w:r>
          </w:p>
        </w:tc>
        <w:tc>
          <w:tcPr>
            <w:tcW w:type="dxa" w:w="250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Frequencia</w:t>
            </w:r>
          </w:p>
        </w:tc>
      </w:tr>
      <w:tr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Estoques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LME/COMEX/SHFE, warrants, cancelamentos</w:t>
            </w:r>
          </w:p>
        </w:tc>
        <w:tc>
          <w:tcPr>
            <w:tcW w:type="dxa" w:w="249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Estoques baixos elevam escassez</w:t>
            </w:r>
          </w:p>
        </w:tc>
        <w:tc>
          <w:tcPr>
            <w:tcW w:type="dxa" w:w="181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Diaria/semanal</w:t>
            </w:r>
          </w:p>
        </w:tc>
      </w:tr>
      <w:tr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Curva futura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Spreads 0-3m, 0-12m, backwardation persistente</w:t>
            </w:r>
          </w:p>
        </w:tc>
        <w:tc>
          <w:tcPr>
            <w:tcW w:type="dxa" w:w="249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Backwardation severa sugere estresse fisico</w:t>
            </w:r>
          </w:p>
        </w:tc>
        <w:tc>
          <w:tcPr>
            <w:tcW w:type="dxa" w:w="181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Diaria</w:t>
            </w:r>
          </w:p>
        </w:tc>
      </w:tr>
      <w:tr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Oferta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Capex setorial, teor de minerio, pipeline, lead time</w:t>
            </w:r>
          </w:p>
        </w:tc>
        <w:tc>
          <w:tcPr>
            <w:tcW w:type="dxa" w:w="249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Oferta lenta aumenta persistencia</w:t>
            </w:r>
          </w:p>
        </w:tc>
        <w:tc>
          <w:tcPr>
            <w:tcW w:type="dxa" w:w="181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Mensal/trimestral</w:t>
            </w:r>
          </w:p>
        </w:tc>
      </w:tr>
      <w:tr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Processamento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Concentracao de refino, dependencia geografica</w:t>
            </w:r>
          </w:p>
        </w:tc>
        <w:tc>
          <w:tcPr>
            <w:tcW w:type="dxa" w:w="249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Chokepoint aumenta risco sistemico</w:t>
            </w:r>
          </w:p>
        </w:tc>
        <w:tc>
          <w:tcPr>
            <w:tcW w:type="dxa" w:w="181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Mensal</w:t>
            </w:r>
          </w:p>
        </w:tc>
      </w:tr>
      <w:tr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Geopolitica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Restricoes de exportacao, sancoes, instabilidade</w:t>
            </w:r>
          </w:p>
        </w:tc>
        <w:tc>
          <w:tcPr>
            <w:tcW w:type="dxa" w:w="249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Risco de ruptura eleva premio</w:t>
            </w:r>
          </w:p>
        </w:tc>
        <w:tc>
          <w:tcPr>
            <w:tcW w:type="dxa" w:w="181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Evento/mensal</w:t>
            </w:r>
          </w:p>
        </w:tc>
      </w:tr>
      <w:tr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Demanda final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Data centers, rede, EV, defesa, solar, nuclear</w:t>
            </w:r>
          </w:p>
        </w:tc>
        <w:tc>
          <w:tcPr>
            <w:tcW w:type="dxa" w:w="249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Demanda inelastica reforca aperto</w:t>
            </w:r>
          </w:p>
        </w:tc>
        <w:tc>
          <w:tcPr>
            <w:tcW w:type="dxa" w:w="181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Mensal/trimestral</w:t>
            </w:r>
          </w:p>
        </w:tc>
      </w:tr>
    </w:tbl>
    <w:p>
      <w:pPr>
        <w:pStyle w:val="ArgosH2"/>
      </w:pPr>
      <w:r>
        <w:t>4.3 Formula operacional do Scarcity Score</w:t>
      </w:r>
    </w:p>
    <w:p>
      <w:pPr>
        <w:pStyle w:val="ArgosH3"/>
      </w:pPr>
      <w:r>
        <w:t>A versao inicial deve ser monotona, interpretavel e com pesos calibraveis. Uma especificacao pratica e:</w:t>
      </w:r>
    </w:p>
    <w:p>
      <w:pPr>
        <w:pStyle w:val="ArgosFormula"/>
      </w:pPr>
      <w:r>
        <w:t>S_c,t = w1 * s_inventory + w2 * s_term + w3 * s_supply + w4 * s_refining + w5 * s_geo + w6 * s_demand - w7 * s_relief</w:t>
      </w:r>
    </w:p>
    <w:p>
      <w:pPr/>
      <w:r>
        <w:t>onde cada s_k ja esta na escala [0,1] apos normalizacao robusta. s_relief representa alivios estruturais, como reciclagem, capacidade nova materializando ou substituicao tecnologica.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Os pesos iniciais podem ser heuristico-economicos e depois ajustados por regressao logistica regularizada ou isotonic ranking.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O sistema deve impor monotonicidade economica sempre que a relacao for clara.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Series com baixa confiabilidade recebem peso menor ou entram apenas como flags qualitativas.</w:t>
      </w:r>
    </w:p>
    <w:p>
      <w:pPr>
        <w:pStyle w:val="ArgosH2"/>
      </w:pPr>
      <w:r>
        <w:t>4.4 Classificacao de regime</w:t>
      </w:r>
    </w:p>
    <w:p>
      <w:pPr/>
      <w:r>
        <w:t>O score continuo deve ser convertido em estados operacionais com histerese para evitar whipsaw: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Folga: score baixo e sem confirmacao em spreads ou estoques.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Aperto ciclico: score intermediario com sinais fisicos relevantes, mas ainda reversiveis.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Aperto estrutural: score alto sustentado, pipeline insuficiente e concentracao elevada.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Squeeze: score extremo, backwardation acentuada, estoques comprimidos e confirmacao multissinal.</w:t>
      </w:r>
    </w:p>
    <w:p>
      <w:pPr/>
      <w:r>
        <w:t>A transicao de regime exige regra de 3 de 5 evidencias ou probabilidade posterior acima de limiar persistente por N observacoes. O ARGOS nao deve liquidar tese so por uma semana de alivio isolado.</w:t>
      </w:r>
    </w:p>
    <w:p>
      <w:pPr>
        <w:pStyle w:val="ArgosH1"/>
      </w:pPr>
      <w:r>
        <w:t>5. Motor B - Torque economico e convexidade corporativa</w:t>
      </w:r>
    </w:p>
    <w:p>
      <w:pPr/>
      <w:r>
        <w:t>O Motor B mede quanto valor economico uma empresa captura quando o ativo subjacente entra em escassez. A intuicao central e que produtoras e processadoras se comportam como opcoes reais sobre a commodity, com assimetrias causadas por custo fixo, flexibilidade operacional, hedge e opcao de suspender/retomar producao.</w:t>
      </w:r>
    </w:p>
    <w:p>
      <w:pPr>
        <w:pStyle w:val="ArgosH2"/>
      </w:pPr>
      <w:r>
        <w:t>5.1 Modelo de fluxo de caixa por empresa</w:t>
      </w:r>
    </w:p>
    <w:p>
      <w:pPr>
        <w:pStyle w:val="ArgosH3"/>
      </w:pPr>
      <w:r>
        <w:t>Para cada empresa i exposta ao ativo c, define-se:</w:t>
      </w:r>
    </w:p>
    <w:p>
      <w:pPr>
        <w:pStyle w:val="ArgosFormula"/>
      </w:pPr>
      <w:r>
        <w:t>FCF_i(P) = Receita_i(P) + Byproducts_i - Opex_i(P) - Royalties_i(P) - SGA_i - SustainingCapex_i - Interest_i - Tax_i(P)</w:t>
      </w:r>
    </w:p>
    <w:p>
      <w:pPr/>
      <w:r>
        <w:t>A receita deve considerar volume pagavel, realizacao efetiva, mix de produto e perdas metalurgicas. Hedges reduzem a transmissao do preco spot para o preco realizado.</w:t>
      </w:r>
    </w:p>
    <w:p>
      <w:pPr>
        <w:pStyle w:val="ArgosH3"/>
      </w:pPr>
      <w:r>
        <w:t>Preco realizado aproximado:</w:t>
      </w:r>
    </w:p>
    <w:p>
      <w:pPr>
        <w:pStyle w:val="ArgosFormula"/>
      </w:pPr>
      <w:r>
        <w:t>P_real,i = HedgeRatio_i * P_hedged + (1 - HedgeRatio_i) * P_spot</w:t>
      </w:r>
    </w:p>
    <w:p>
      <w:pPr>
        <w:pStyle w:val="ArgosH2"/>
      </w:pPr>
      <w:r>
        <w:t>5.2 Delta, gamma e opcao de abandono</w:t>
      </w:r>
    </w:p>
    <w:p>
      <w:pPr/>
      <w:r>
        <w:t>Em vez de choques lineares unicos de +10% ou +20%, a versao 1.2 usa aproximacao por curvatura:</w:t>
      </w:r>
    </w:p>
    <w:p>
      <w:pPr>
        <w:pStyle w:val="ArgosFormula"/>
      </w:pPr>
      <w:r>
        <w:t>Delta_i = d FCF_i(P) / dP</w:t>
      </w:r>
    </w:p>
    <w:p>
      <w:pPr>
        <w:pStyle w:val="ArgosFormula"/>
      </w:pPr>
      <w:r>
        <w:t>Gamma_i = d2 FCF_i(P) / dP2</w:t>
      </w:r>
    </w:p>
    <w:p>
      <w:pPr/>
      <w:r>
        <w:t>Na pratica, a derivada pode ser aproximada por grade discreta ao redor do preco corrente, por exemplo P*(1-0.2), P*(1-0.1), P, P*(1+0.1), P*(1+0.2).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O gamma captura convexidade de produtoras marginais e desenvolvedoras quase viaveis.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O risco de queda nao e linear, pois a empresa pode reduzir capex, cortar producao ou suspender operacao. Esse piso operacional deve ser modelado como opcao de abandono simplificada.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Quando os dados nao permitirem gamma confiavel, usar torque piecewise por bandas de preco.</w:t>
      </w:r>
    </w:p>
    <w:p>
      <w:pPr>
        <w:pStyle w:val="ArgosH2"/>
      </w:pPr>
      <w:r>
        <w:t>5.3 Score de torque</w:t>
      </w:r>
    </w:p>
    <w:p>
      <w:pPr>
        <w:pStyle w:val="ArgosH3"/>
      </w:pPr>
      <w:r>
        <w:t>Uma formula pratica para o score do Motor B e:</w:t>
      </w:r>
    </w:p>
    <w:p>
      <w:pPr>
        <w:pStyle w:val="ArgosFormula"/>
      </w:pPr>
      <w:r>
        <w:t>T_i,t = a1 * Delta_norm + a2 * Gamma_norm + a3 * ReserveLife_norm + a4 * BalanceSheetFlex - a5 * HedgePenalty - a6 * JurisdictionPenalty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BalanceSheetFlex inclui caixa, maturidade da divida, covenant headroom e funding do proximo ciclo de capex.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ReserveLife e opcional para processadoras puras, mas central para mineradoras.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HedgePenalty aumenta se a convexidade economica estiver travada por protecao de longo prazo.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JurisdictionPenalty deve ser aplicado tanto na mina quanto no refino.</w:t>
      </w:r>
    </w:p>
    <w:p>
      <w:pPr>
        <w:pStyle w:val="ArgosH1"/>
      </w:pPr>
      <w:r>
        <w:t>6. Motor C - Valuation mid-cycle e sobrevivencia</w:t>
      </w:r>
    </w:p>
    <w:p>
      <w:pPr/>
      <w:r>
        <w:t>O Motor C existe para impedir duas falhas classicas: comprar ativos baratos apenas porque estao deteriorando e vender nomes de alto torque no fundo do ciclo porque os lucros spot colapsaram. Por isso, o valuation do ARGOS e ancorado em mid-cycle economics.</w:t>
      </w:r>
    </w:p>
    <w:p>
      <w:pPr>
        <w:pStyle w:val="ArgosH2"/>
      </w:pPr>
      <w:r>
        <w:t>6.1 Ancora mid-cycle</w:t>
      </w:r>
    </w:p>
    <w:p>
      <w:pPr>
        <w:pStyle w:val="ArgosH3"/>
      </w:pPr>
      <w:r>
        <w:t>O preco mid-cycle do ativo c e definido por composicao de tres referencias:</w:t>
      </w:r>
    </w:p>
    <w:p>
      <w:pPr>
        <w:pStyle w:val="ArgosFormula"/>
      </w:pPr>
      <w:r>
        <w:t>P_mid,c,t = b1 * P_cost90 + b2 * P_incentive + b3 * P_real_long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P_cost90: custo marginal global do percentil 90 da curva de custo.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P_incentive: preco necessario para destravar oferta nova economicamente relevante.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P_real_long: historico real de longo prazo ajustado por inflacao, preferencialmente com janela longa ou media expansiva.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Quando dados de curva de custo forem fracos, reduzir b1 e reforcar P_incentive e P_real_long, registrando a qualidade da fonte.</w:t>
      </w:r>
    </w:p>
    <w:p>
      <w:pPr>
        <w:pStyle w:val="ArgosH2"/>
      </w:pPr>
      <w:r>
        <w:t>6.2 Metricas centrais do Motor 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2494"/>
        <w:gridCol w:w="2608"/>
        <w:gridCol w:w="1701"/>
      </w:tblGrid>
      <w:tr>
        <w:trPr>
          <w:tblHeader w:val="true"/>
        </w:trPr>
        <w:tc>
          <w:tcPr>
            <w:tcW w:type="dxa" w:w="2507"/>
            <w:shd w:fill="EAF1F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b/>
                <w:color w:val="1C4A7A"/>
              </w:rPr>
              <w:t>Metrica</w:t>
            </w:r>
          </w:p>
        </w:tc>
        <w:tc>
          <w:tcPr>
            <w:tcW w:type="dxa" w:w="2507"/>
            <w:shd w:fill="EAF1F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b/>
                <w:color w:val="1C4A7A"/>
              </w:rPr>
              <w:t>Formula resumida</w:t>
            </w:r>
          </w:p>
        </w:tc>
        <w:tc>
          <w:tcPr>
            <w:tcW w:type="dxa" w:w="2507"/>
            <w:shd w:fill="EAF1F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b/>
                <w:color w:val="1C4A7A"/>
              </w:rPr>
              <w:t>Uso</w:t>
            </w:r>
          </w:p>
        </w:tc>
        <w:tc>
          <w:tcPr>
            <w:tcW w:type="dxa" w:w="2507"/>
            <w:shd w:fill="EAF1F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b/>
                <w:color w:val="1C4A7A"/>
              </w:rPr>
              <w:t>Status v1.2</w:t>
            </w:r>
          </w:p>
        </w:tc>
      </w:tr>
      <w:tr>
        <w:tc>
          <w:tcPr>
            <w:tcW w:type="dxa" w:w="226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EV / EBITDA mid-cycle</w:t>
            </w:r>
          </w:p>
        </w:tc>
        <w:tc>
          <w:tcPr>
            <w:tcW w:type="dxa" w:w="249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EV dividido por EBITDA sob P_mid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Filtro e comparacao setorial</w:t>
            </w:r>
          </w:p>
        </w:tc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Obrigatoria</w:t>
            </w:r>
          </w:p>
        </w:tc>
      </w:tr>
      <w:tr>
        <w:tc>
          <w:tcPr>
            <w:tcW w:type="dxa" w:w="226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P / NAV</w:t>
            </w:r>
          </w:p>
        </w:tc>
        <w:tc>
          <w:tcPr>
            <w:tcW w:type="dxa" w:w="249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Preco dividido por NAV ajustado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Muito util em developers</w:t>
            </w:r>
          </w:p>
        </w:tc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Obrigatoria</w:t>
            </w:r>
          </w:p>
        </w:tc>
      </w:tr>
      <w:tr>
        <w:tc>
          <w:tcPr>
            <w:tcW w:type="dxa" w:w="226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FCF Yield mid-cycle</w:t>
            </w:r>
          </w:p>
        </w:tc>
        <w:tc>
          <w:tcPr>
            <w:tcW w:type="dxa" w:w="249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FCF sob P_mid dividido por EV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Entrada do alpha</w:t>
            </w:r>
          </w:p>
        </w:tc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Obrigatoria</w:t>
            </w:r>
          </w:p>
        </w:tc>
      </w:tr>
      <w:tr>
        <w:tc>
          <w:tcPr>
            <w:tcW w:type="dxa" w:w="226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Funding robustness</w:t>
            </w:r>
          </w:p>
        </w:tc>
        <w:tc>
          <w:tcPr>
            <w:tcW w:type="dxa" w:w="249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Liquidez vs capex e vencimentos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Sobrevivencia</w:t>
            </w:r>
          </w:p>
        </w:tc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Obrigatoria</w:t>
            </w:r>
          </w:p>
        </w:tc>
      </w:tr>
      <w:tr>
        <w:tc>
          <w:tcPr>
            <w:tcW w:type="dxa" w:w="226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Spot EV/EBITDA</w:t>
            </w:r>
          </w:p>
        </w:tc>
        <w:tc>
          <w:tcPr>
            <w:tcW w:type="dxa" w:w="249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Multiplo spot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Apenas diagnostico, nunca nucleo</w:t>
            </w:r>
          </w:p>
        </w:tc>
        <w:tc>
          <w:tcPr>
            <w:tcW w:type="dxa" w:w="170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Auxiliar</w:t>
            </w:r>
          </w:p>
        </w:tc>
      </w:tr>
    </w:tbl>
    <w:p>
      <w:pPr>
        <w:pStyle w:val="ArgosH2"/>
      </w:pPr>
      <w:r>
        <w:t>6.3 Survivability filter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Excluir ou penalizar fortemente empresas sem caixa suficiente para 12 a 18 meses de execucao.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Excluir projetos sem licenca critica ou em jurisdicoes onde o risco de nacionalizacao ou mudanca fiscal torna o upside teorico pouco monetizavel.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Impor haircut relevante em empresas com liquidez secundaria muito baixa, float reduzido ou historico de diluicao recorrente.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Para developers, exigir trilha minima de desrisking: recurso, estudo economico, licenca, funding e capacidade gerencial.</w:t>
      </w:r>
    </w:p>
    <w:p>
      <w:r>
        <w:br w:type="page"/>
      </w:r>
    </w:p>
    <w:p>
      <w:pPr>
        <w:pStyle w:val="ArgosH1"/>
      </w:pPr>
      <w:r>
        <w:t>7. Motor D - Construcao de carteira, execucao e impacto de mercado</w:t>
      </w:r>
    </w:p>
    <w:p>
      <w:pPr/>
      <w:r>
        <w:t>O Motor D transforma scores em posicoes. Aqui o ARGOS deixa de ser um relatorio bonito e passa a ser uma maquina de alocacao. A regra central e simples: alpha que nao sobrevive a custos e liquidez nao entra na carteira.</w:t>
      </w:r>
    </w:p>
    <w:p>
      <w:pPr>
        <w:pStyle w:val="ArgosH2"/>
      </w:pPr>
      <w:r>
        <w:t>7.1 Alpha sintetico por nome</w:t>
      </w:r>
    </w:p>
    <w:p>
      <w:pPr>
        <w:pStyle w:val="ArgosH3"/>
      </w:pPr>
      <w:r>
        <w:t>A versao v1.2 usa combinacao disciplinada dos motores anteriores:</w:t>
      </w:r>
    </w:p>
    <w:p>
      <w:pPr>
        <w:pStyle w:val="ArgosFormula"/>
      </w:pPr>
      <w:r>
        <w:t>alpha_i,t = c1 * S_{c(i),t} + c2 * T_i,t + c3 * V_i,t + c4 * Q_i,t + c5 * RevisionTrend_i,t</w:t>
      </w:r>
    </w:p>
    <w:p>
      <w:pPr/>
      <w:r>
        <w:t>Q_i,t representa a robustez de sobrevivencia; RevisionTrend e opcional na Fase 0, mas util quando houver cobertura e estimativas confiaveis.</w:t>
      </w:r>
    </w:p>
    <w:p>
      <w:pPr>
        <w:pStyle w:val="ArgosH2"/>
      </w:pPr>
      <w:r>
        <w:t>7.2 Funcao objetivo do portifolio</w:t>
      </w:r>
    </w:p>
    <w:p>
      <w:pPr>
        <w:pStyle w:val="ArgosH3"/>
      </w:pPr>
      <w:r>
        <w:t>Formula geral recomendada:</w:t>
      </w:r>
    </w:p>
    <w:p>
      <w:pPr>
        <w:pStyle w:val="ArgosFormula"/>
      </w:pPr>
      <w:r>
        <w:t>max_w  sum_i w_i * alpha_i  - lambda * CVaR95  - tau * Turnover  - eta * ImpactCost  - rho * HHI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CVaR95 controla risco de cauda.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Turnover evita destruir alpha em rebalance excessivo.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ImpactCost internaliza slippage e market impact.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HHI penaliza concentracao excessiva em um mesmo nome, commodity ou tema.</w:t>
      </w:r>
    </w:p>
    <w:p>
      <w:pPr>
        <w:pStyle w:val="ArgosH2"/>
      </w:pPr>
      <w:r>
        <w:t>7.3 Modelo de impacto de mercado</w:t>
      </w:r>
    </w:p>
    <w:p>
      <w:pPr/>
      <w:r>
        <w:t>Sem dados proprietarios de mesa, o ARGOS deve adotar especificacao conservadora. A recomendacao v1.2 e o modelo de raiz quadrada com calibracao pessimista por faixa de liquidez.</w:t>
      </w:r>
    </w:p>
    <w:p>
      <w:pPr>
        <w:pStyle w:val="ArgosFormula"/>
      </w:pPr>
      <w:r>
        <w:t>Impact_i = kappa_bucket * sigma_i * sqrt( |TradeNotional_i| / ADV_i )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kappa_bucket deve variar por bucket de liquidez; small caps recebem constante mais severa.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Target operacional padrao: ate 5% do ADV; hard cap matematico: 10% do ADV.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Para nomes muito iliquidos, limitar a 2% a 5% do ADV e aplicar haircut adicional no alpha.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O backtest deve usar custos maiores que os desejados na operacao real. Melhor errar por excesso de conservadorismo.</w:t>
      </w:r>
    </w:p>
    <w:p>
      <w:pPr>
        <w:pStyle w:val="ArgosH2"/>
      </w:pPr>
      <w:r>
        <w:t>7.4 Regras de invalidacao e desmonte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Nao usar apenas stop loss de preco como regra principal.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Liquidez de posicao deve cair quando o regime do Motor A enfraquecer, quando o funding corporativo piorar ou quando hedges anularem a convexidade.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A saida deve ser governada por matriz de invalidacao fundamental: alivio sustentado de estoques, queda de spreads, guidance piorando, financiamento rompido, licenca perdida ou evento geopolitico adverso.</w:t>
      </w:r>
    </w:p>
    <w:p>
      <w:pPr>
        <w:pStyle w:val="ArgosH1"/>
      </w:pPr>
      <w:r>
        <w:t>8. Dados, pipeline e governanca temporal</w:t>
      </w:r>
    </w:p>
    <w:p>
      <w:pPr/>
      <w:r>
        <w:t>O ARGOS depende mais da disciplina temporal dos dados do que de modelos sofisticados. Cada feature precisa carregar sua data de observacao, data de publicacao, data de disponibilidade ao investidor e data efetiva de uso.</w:t>
      </w:r>
    </w:p>
    <w:p>
      <w:pPr>
        <w:pStyle w:val="ArgosH2"/>
      </w:pPr>
      <w:r>
        <w:t>8.1 Camadas de dados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2381"/>
        <w:gridCol w:w="2608"/>
        <w:gridCol w:w="2041"/>
      </w:tblGrid>
      <w:tr>
        <w:trPr>
          <w:tblHeader w:val="true"/>
        </w:trPr>
        <w:tc>
          <w:tcPr>
            <w:tcW w:type="dxa" w:w="250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Camada</w:t>
            </w:r>
          </w:p>
        </w:tc>
        <w:tc>
          <w:tcPr>
            <w:tcW w:type="dxa" w:w="250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Conteudo</w:t>
            </w:r>
          </w:p>
        </w:tc>
        <w:tc>
          <w:tcPr>
            <w:tcW w:type="dxa" w:w="250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Exemplos</w:t>
            </w:r>
          </w:p>
        </w:tc>
        <w:tc>
          <w:tcPr>
            <w:tcW w:type="dxa" w:w="2507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Controles</w:t>
            </w:r>
          </w:p>
        </w:tc>
      </w:tr>
      <w:tr>
        <w:tc>
          <w:tcPr>
            <w:tcW w:type="dxa" w:w="198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Raw</w:t>
            </w:r>
          </w:p>
        </w:tc>
        <w:tc>
          <w:tcPr>
            <w:tcW w:type="dxa" w:w="238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Series brutas por fonte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Estoques, curva, filings, guidance</w:t>
            </w:r>
          </w:p>
        </w:tc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Checksum, timestamp, versao</w:t>
            </w:r>
          </w:p>
        </w:tc>
      </w:tr>
      <w:tr>
        <w:tc>
          <w:tcPr>
            <w:tcW w:type="dxa" w:w="198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Canonical</w:t>
            </w:r>
          </w:p>
        </w:tc>
        <w:tc>
          <w:tcPr>
            <w:tcW w:type="dxa" w:w="238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Schemas padronizados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serie, entidade, unidade, currency</w:t>
            </w:r>
          </w:p>
        </w:tc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QA de unidade e lag</w:t>
            </w:r>
          </w:p>
        </w:tc>
      </w:tr>
      <w:tr>
        <w:tc>
          <w:tcPr>
            <w:tcW w:type="dxa" w:w="198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Feature</w:t>
            </w:r>
          </w:p>
        </w:tc>
        <w:tc>
          <w:tcPr>
            <w:tcW w:type="dxa" w:w="238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Features alinhadas ao calendario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percentis, spreads, torque, funding</w:t>
            </w:r>
          </w:p>
        </w:tc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Sem leakage</w:t>
            </w:r>
          </w:p>
        </w:tc>
      </w:tr>
      <w:tr>
        <w:tc>
          <w:tcPr>
            <w:tcW w:type="dxa" w:w="198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Model</w:t>
            </w:r>
          </w:p>
        </w:tc>
        <w:tc>
          <w:tcPr>
            <w:tcW w:type="dxa" w:w="238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Predicoes e scores</w:t>
            </w:r>
          </w:p>
        </w:tc>
        <w:tc>
          <w:tcPr>
            <w:tcW w:type="dxa" w:w="2608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regime, alpha, ranking</w:t>
            </w:r>
          </w:p>
        </w:tc>
        <w:tc>
          <w:tcPr>
            <w:tcW w:type="dxa" w:w="2041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Versionamento e reproducao</w:t>
            </w:r>
          </w:p>
        </w:tc>
      </w:tr>
    </w:tbl>
    <w:p>
      <w:pPr>
        <w:pStyle w:val="ArgosH2"/>
      </w:pPr>
      <w:r>
        <w:t>8.2 Regras obrigatorias de engenharia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Toda feature deve ser materializada com availability_date explicita.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Nao permitir joins entre series com calendario incompatavel sem regra de carry clara.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Filings e dados fundamentais devem respeitar atraso real de publicacao e eventuais revisoes.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Versionar dados, parametros e resultados para cada backtest e cada rodada de pesquisa.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Separar nitidamente pesquisa, simulacao e execucao; nada de reusar artefatos contaminados.</w:t>
      </w:r>
    </w:p>
    <w:p>
      <w:pPr>
        <w:pStyle w:val="ArgosH1"/>
      </w:pPr>
      <w:r>
        <w:t>9. Metodologia estatistica e validacao</w:t>
      </w:r>
    </w:p>
    <w:p>
      <w:pPr/>
      <w:r>
        <w:t>A literatura de ML financeiro e especialmente util aqui por um motivo: sistemas de commodities e small caps sao vulneraveis a leakage, selection bias, survivorship bias e custo de execucao subestimado. O ARGOS precisa assumir essas ameacas como parte do design.</w:t>
      </w:r>
    </w:p>
    <w:p>
      <w:pPr>
        <w:pStyle w:val="ArgosH2"/>
      </w:pPr>
      <w:r>
        <w:t>9.1 Alvos recomendados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Classificacao: probabilidade de o nome ficar no top quintil de retorno relativo em 6 ou 12 meses.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Ranking: ordenar nomes por retorno esperado liquido de custo.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Auxiliar: probabilidade de revisao positiva de EBITDA ou FCF.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Nunca usar retorno diario puro como alvo principal da tese estrutural.</w:t>
      </w:r>
    </w:p>
    <w:p>
      <w:pPr>
        <w:pStyle w:val="ArgosH2"/>
      </w:pPr>
      <w:r>
        <w:t>9.2 Esquema de validacao</w:t>
      </w:r>
    </w:p>
    <w:p>
      <w:pPr>
        <w:pStyle w:val="ArgosH3"/>
      </w:pPr>
      <w:r>
        <w:t>Esquema obrigatorio para a Fase 0 e seguintes: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Treino e teste em walk-forward temporal.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Purged cross-validation quando houver sobreposicao de janelas de alvo.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Embargo entre treino e teste para evitar contaminação temporal.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Backtest point-in-time, respeitando availability_date.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Benchmark contra baselines simples: ranking heuristico, equal weight e regras por setor.</w:t>
      </w:r>
    </w:p>
    <w:p>
      <w:pPr>
        <w:pStyle w:val="ArgosH2"/>
      </w:pPr>
      <w:r>
        <w:t>9.3 Modelos recomendados por estagio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Baseline: score heuristico monotono.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Modelo 1: regressao logistica regularizada para classificacao.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Modelo 2: gradient boosting com restricoes de monotonicidade onde possivel.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Somente apos robustez comprovada considerar modelos mais complexos.</w:t>
      </w:r>
    </w:p>
    <w:p>
      <w:pPr>
        <w:pStyle w:val="ArgosH1"/>
      </w:pPr>
      <w:r>
        <w:t>10. Roadmap de implementacao</w:t>
      </w:r>
    </w:p>
    <w:p>
      <w:pPr>
        <w:pStyle w:val="ArgosH2"/>
      </w:pPr>
      <w:r>
        <w:t>10.1 Fase 0 - Prova de conceito robusta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Escolher uma commodity principal: cobre.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Montar universo inicial de 8 a 12 nomes com boa liquidez e diversidade de perfil.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Implementar Motor A com estoque, curva futura, oferta e concentracao.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Implementar Motor B com FCF simplificado, delta/gamma discretos e hedge ratio.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Implementar Motor C com P_mid e filtros de sobrevivencia.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Implementar Motor D com otimizacao simples, cap de ADV e impacto conservador.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Backtest mensal de 5 a 10 anos, sempre que os dados permitirem, com reporting detalhado de turnover e custos.</w:t>
      </w:r>
    </w:p>
    <w:p>
      <w:pPr>
        <w:pStyle w:val="ArgosH2"/>
      </w:pPr>
      <w:r>
        <w:t>10.2 Fase 1 - Expansao e robustez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Adicionar terras raras/refino e ouro/royalties em sleeves separados.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Refinar curvas de custo, incentive prices e modelos de funding.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Introduzir modelos probabilisticos supervisionados.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Criar camada de investigacao de invalidacao fundamental em tempo quase real.</w:t>
      </w:r>
    </w:p>
    <w:p>
      <w:pPr>
        <w:pStyle w:val="ArgosH2"/>
      </w:pPr>
      <w:r>
        <w:t>10.3 Fase 2 - Industrializacao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Orquestracao de ingestao, feature store e reprocessamento.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Dashboards de regime, ranking, risco e explicabilidade.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Gestao de ordens simuladas e trilha de decisao auditavel.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Relatorios padronizados de alfa bruto, alfa liquido, risco e estabilidade.</w:t>
      </w:r>
    </w:p>
    <w:p>
      <w:pPr>
        <w:pStyle w:val="ArgosH1"/>
      </w:pPr>
      <w:r>
        <w:t>11. Pseudocodigo operacional</w:t>
      </w:r>
    </w:p>
    <w:p>
      <w:pPr>
        <w:pStyle w:val="ArgosFormula"/>
      </w:pPr>
      <w:r>
        <w:t>1. Ingerir series fisicas, fundamentais e de mercado com availability_date.</w:t>
        <w:br/>
        <w:t>2. Normalizar features do Motor A com ECDF expansiva + curto prazo.</w:t>
        <w:br/>
        <w:t>3. Calcular Scarcity Score e regime por commodity.</w:t>
        <w:br/>
        <w:t>4. Para cada empresa, reconstruir FCF sob grelha de precos e extrair delta/gamma.</w:t>
        <w:br/>
        <w:t>5. Calcular P_mid, FCF mid-cycle, P/NAV e filtros de sobrevivencia.</w:t>
        <w:br/>
        <w:t>6. Formar alpha sintetico por nome.</w:t>
        <w:br/>
        <w:t>7. Aplicar impacto de mercado, caps de ADV, limites de concentracao e CVaR.</w:t>
        <w:br/>
        <w:t>8. Otimizar pesos e gerar ordens.</w:t>
        <w:br/>
        <w:t>9. Monitorar matriz de invalidacao fundamental e revisar regime.</w:t>
        <w:br/>
        <w:t>10. Registrar dados, parametros, scores, ordens e resultados para auditoria.</w:t>
      </w:r>
    </w:p>
    <w:p>
      <w:pPr>
        <w:pStyle w:val="ArgosH1"/>
      </w:pPr>
      <w:r>
        <w:t>12. Regras duras de implementacao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 w:val="true"/>
        </w:trPr>
        <w:tc>
          <w:tcPr>
            <w:tcW w:type="dxa" w:w="501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Regra</w:t>
            </w:r>
          </w:p>
        </w:tc>
        <w:tc>
          <w:tcPr>
            <w:tcW w:type="dxa" w:w="501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EAF1F8"/>
          </w:tcPr>
          <w:p>
            <w:r>
              <w:rPr>
                <w:b/>
                <w:color w:val="1C4A7A"/>
              </w:rPr>
              <w:t>Implicacao</w:t>
            </w:r>
          </w:p>
        </w:tc>
      </w:tr>
      <w:tr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Nao usar z-score como score principal do Motor A</w:t>
            </w:r>
          </w:p>
        </w:tc>
        <w:tc>
          <w:tcPr>
            <w:tcW w:type="dxa" w:w="5669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Caudas gordas e squeezes distorcem o sinal; usar ECDF com decaimento</w:t>
            </w:r>
          </w:p>
        </w:tc>
      </w:tr>
      <w:tr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Nao usar EV/EBITDA spot como nucleo de valor</w:t>
            </w:r>
          </w:p>
        </w:tc>
        <w:tc>
          <w:tcPr>
            <w:tcW w:type="dxa" w:w="5669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Multiplo spot e pro-ciclico demais em commodities</w:t>
            </w:r>
          </w:p>
        </w:tc>
      </w:tr>
      <w:tr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Nao rodar backtest sem availability_date</w:t>
            </w:r>
          </w:p>
        </w:tc>
        <w:tc>
          <w:tcPr>
            <w:tcW w:type="dxa" w:w="5669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Risco material de look-ahead e leakage</w:t>
            </w:r>
          </w:p>
        </w:tc>
      </w:tr>
      <w:tr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Nao ignorar slippage e impacto</w:t>
            </w:r>
          </w:p>
        </w:tc>
        <w:tc>
          <w:tcPr>
            <w:tcW w:type="dxa" w:w="5669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Alpha teorico some na execucao real</w:t>
            </w:r>
          </w:p>
        </w:tc>
      </w:tr>
      <w:tr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Nao misturar HBM com metais fisicos no mesmo motor</w:t>
            </w:r>
          </w:p>
        </w:tc>
        <w:tc>
          <w:tcPr>
            <w:tcW w:type="dxa" w:w="5669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Mecanicas de mercado e de cadeia industrial sao diferentes</w:t>
            </w:r>
          </w:p>
        </w:tc>
      </w:tr>
      <w:tr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Nao priorizar small caps iliquidas sem haircut severo</w:t>
            </w:r>
          </w:p>
        </w:tc>
        <w:tc>
          <w:tcPr>
            <w:tcW w:type="dxa" w:w="5669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Retorno potencial alto sem executabilidade e ilusao</w:t>
            </w:r>
          </w:p>
        </w:tc>
      </w:tr>
      <w:tr>
        <w:tc>
          <w:tcPr>
            <w:tcW w:type="dxa" w:w="340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  <w:shd w:fill="F5F7FA"/>
          </w:tcPr>
          <w:p>
            <w:pPr>
              <w:spacing w:after="40" w:before="40" w:line="245" w:lineRule="auto"/>
            </w:pPr>
            <w:r>
              <w:rPr>
                <w:b/>
              </w:rPr>
              <w:t>Nao reotimizar pesos em excesso</w:t>
            </w:r>
          </w:p>
        </w:tc>
        <w:tc>
          <w:tcPr>
            <w:tcW w:type="dxa" w:w="5669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pPr>
              <w:spacing w:after="40" w:before="40" w:line="245" w:lineRule="auto"/>
            </w:pPr>
            <w:r>
              <w:t>Turnover destrutivo e overfitting operacional</w:t>
            </w:r>
          </w:p>
        </w:tc>
      </w:tr>
    </w:tbl>
    <w:p>
      <w:pPr>
        <w:pStyle w:val="ArgosH1"/>
      </w:pPr>
      <w:r>
        <w:t>13. Referencias conceituais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Teoria do armazenamento e premio por escassez fisica: Kaldor, Working, Brennan; modernizacoes empiricas em commodities por Gorton, Hayashi e Rouwenhorst.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Opcoes reais aplicadas a recursos naturais: Brennan e Schwartz; intuicao de mineradoras como opcoes reais sobre o ativo subjacente.</w:t>
      </w:r>
    </w:p>
    <w:p>
      <w:pPr>
        <w:spacing w:after="80"/>
        <w:ind w:left="0" w:hanging="170"/>
      </w:pPr>
      <w:r>
        <w:rPr>
          <w:b/>
        </w:rPr>
        <w:t xml:space="preserve">• </w:t>
      </w:r>
      <w:r>
        <w:t>Pesquisa quantitativa robusta e validacao temporal: principios inspirados em Marcos Lopez de Prado para evitar leakage, overfitting e falsa robustez.</w:t>
      </w:r>
    </w:p>
    <w:p>
      <w:pPr>
        <w:pStyle w:val="ArgosH2"/>
      </w:pPr>
      <w:r>
        <w:t>13.1 Conclusao executiva</w:t>
      </w:r>
    </w:p>
    <w:p>
      <w:pPr/>
      <w:r>
        <w:t>A versao 1.2 do ARGOS transforma a ideia original em uma especificacao pragmatica. O sistema passa a ser definido por quatro motores coerentes, por uma normalizacao robusta adequada a commodities, por valuation mid-cycle economicamente defensavel e por uma disciplina de execucao capaz de sobreviver fora do papel. O foco continua o mesmo: gerar sugestoes e direcionamentos relevantes para alocacao de capital com potencial elevado de retorno, mas agora sob regras que reduzem a probabilidade de autoengano quantitativo.</w:t>
      </w:r>
    </w:p>
    <w:sectPr w:rsidR="00FC693F" w:rsidRPr="0006063C" w:rsidSect="00034616">
      <w:footerReference w:type="default" r:id="rId9"/>
      <w:pgSz w:w="12240" w:h="15840"/>
      <w:pgMar w:top="964" w:right="107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7091"/>
        <w:sz w:val="18"/>
      </w:rPr>
      <w:t xml:space="preserve">ARGOS v1.2  |  Pagina </w:t>
    </w: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gosTitle">
    <w:name w:val="Argos Title"/>
    <w:basedOn w:val="Title"/>
    <w:pPr>
      <w:spacing w:after="120"/>
    </w:pPr>
    <w:rPr>
      <w:rFonts w:ascii="Calibri" w:hAnsi="Calibri"/>
      <w:b/>
      <w:color w:val="1C4A7A"/>
      <w:sz w:val="44"/>
    </w:rPr>
  </w:style>
  <w:style w:type="paragraph" w:customStyle="1" w:styleId="ArgosSubtitle">
    <w:name w:val="Argos Subtitle"/>
    <w:basedOn w:val="Subtitle"/>
    <w:pPr>
      <w:spacing w:after="200"/>
    </w:pPr>
    <w:rPr>
      <w:rFonts w:ascii="Calibri" w:hAnsi="Calibri"/>
      <w:b w:val="0"/>
      <w:color w:val="587091"/>
      <w:sz w:val="22"/>
    </w:rPr>
  </w:style>
  <w:style w:type="paragraph" w:customStyle="1" w:styleId="ArgosH1">
    <w:name w:val="Argos H1"/>
    <w:basedOn w:val="Heading1"/>
    <w:pPr>
      <w:keepNext/>
      <w:spacing w:after="160" w:before="200"/>
    </w:pPr>
    <w:rPr>
      <w:rFonts w:ascii="Calibri" w:hAnsi="Calibri"/>
      <w:b/>
      <w:color w:val="1C4A7A"/>
      <w:sz w:val="30"/>
    </w:rPr>
  </w:style>
  <w:style w:type="paragraph" w:customStyle="1" w:styleId="ArgosH2">
    <w:name w:val="Argos H2"/>
    <w:basedOn w:val="Heading2"/>
    <w:pPr>
      <w:keepNext/>
      <w:spacing w:after="120" w:before="160"/>
    </w:pPr>
    <w:rPr>
      <w:rFonts w:ascii="Calibri" w:hAnsi="Calibri"/>
      <w:b/>
      <w:color w:val="1C4A7A"/>
      <w:sz w:val="24"/>
    </w:rPr>
  </w:style>
  <w:style w:type="paragraph" w:customStyle="1" w:styleId="ArgosH3">
    <w:name w:val="Argos H3"/>
    <w:basedOn w:val="Heading3"/>
    <w:pPr>
      <w:keepNext/>
      <w:spacing w:after="80" w:before="160"/>
    </w:pPr>
    <w:rPr>
      <w:rFonts w:ascii="Calibri" w:hAnsi="Calibri"/>
      <w:b/>
      <w:color w:val="587091"/>
      <w:sz w:val="21"/>
    </w:rPr>
  </w:style>
  <w:style w:type="paragraph" w:customStyle="1" w:styleId="ArgosSmall">
    <w:name w:val="Argos Small"/>
    <w:basedOn w:val="Normal"/>
    <w:pPr>
      <w:spacing w:after="80"/>
    </w:pPr>
    <w:rPr>
      <w:rFonts w:ascii="Calibri" w:hAnsi="Calibri"/>
      <w:b w:val="0"/>
      <w:color w:val="587091"/>
      <w:sz w:val="18"/>
    </w:rPr>
  </w:style>
  <w:style w:type="paragraph" w:customStyle="1" w:styleId="ArgosFormula">
    <w:name w:val="Argos Formula"/>
    <w:basedOn w:val="Normal"/>
    <w:pPr>
      <w:spacing w:after="80"/>
    </w:pPr>
    <w:rPr>
      <w:rFonts w:ascii="Calibri" w:hAnsi="Calibri"/>
      <w:b w:val="0"/>
      <w:color w:val="222222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