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BAD7" w14:textId="77777777" w:rsidR="00DA13DD" w:rsidRDefault="00000000">
      <w:pPr>
        <w:pStyle w:val="DocTitle"/>
      </w:pPr>
      <w:r>
        <w:t>SNIPER — Especificação final do indicador</w:t>
      </w:r>
    </w:p>
    <w:p w14:paraId="17D4B541" w14:textId="77777777" w:rsidR="00DA13DD" w:rsidRDefault="00000000">
      <w:pPr>
        <w:pStyle w:val="DocTitle"/>
      </w:pPr>
      <w:r>
        <w:rPr>
          <w:i/>
          <w:sz w:val="40"/>
        </w:rPr>
        <w:t>unlock_pressure_rank</w:t>
      </w:r>
    </w:p>
    <w:p w14:paraId="563A4EB6" w14:textId="77777777" w:rsidR="00DA13DD" w:rsidRDefault="00000000">
      <w:pPr>
        <w:pStyle w:val="DocSubtitle"/>
      </w:pPr>
      <w:r>
        <w:t>Arquitetura final para observado automatizado, reconstruído automatizado e proxy estrutural, com escopo histórico limitado ao “cemitério de ativos” e a uma amostra controlada de blue chips.</w:t>
      </w:r>
    </w:p>
    <w:tbl>
      <w:tblPr>
        <w:tblStyle w:val="Tabelacomgrade"/>
        <w:tblW w:w="0" w:type="auto"/>
        <w:jc w:val="center"/>
        <w:tblLayout w:type="fixed"/>
        <w:tblLook w:val="04A0" w:firstRow="1" w:lastRow="0" w:firstColumn="1" w:lastColumn="0" w:noHBand="0" w:noVBand="1"/>
      </w:tblPr>
      <w:tblGrid>
        <w:gridCol w:w="2016"/>
        <w:gridCol w:w="2664"/>
        <w:gridCol w:w="2016"/>
        <w:gridCol w:w="3240"/>
      </w:tblGrid>
      <w:tr w:rsidR="00DA13DD" w14:paraId="593F0E8F" w14:textId="77777777">
        <w:trPr>
          <w:tblHeader/>
          <w:jc w:val="center"/>
        </w:trPr>
        <w:tc>
          <w:tcPr>
            <w:tcW w:w="2016" w:type="dxa"/>
            <w:shd w:val="clear" w:color="auto" w:fill="D9EAF7"/>
            <w:tcMar>
              <w:top w:w="80" w:type="dxa"/>
              <w:left w:w="90" w:type="dxa"/>
              <w:bottom w:w="80" w:type="dxa"/>
              <w:right w:w="90" w:type="dxa"/>
            </w:tcMar>
            <w:vAlign w:val="center"/>
          </w:tcPr>
          <w:p w14:paraId="15EA7CA1" w14:textId="77777777" w:rsidR="00DA13DD" w:rsidRDefault="00000000">
            <w:pPr>
              <w:spacing w:after="30" w:line="259" w:lineRule="auto"/>
            </w:pPr>
            <w:r>
              <w:rPr>
                <w:b/>
                <w:color w:val="1F1F1F"/>
                <w:sz w:val="19"/>
              </w:rPr>
              <w:t>Projeto</w:t>
            </w:r>
          </w:p>
        </w:tc>
        <w:tc>
          <w:tcPr>
            <w:tcW w:w="2664" w:type="dxa"/>
            <w:shd w:val="clear" w:color="auto" w:fill="D9EAF7"/>
            <w:tcMar>
              <w:top w:w="80" w:type="dxa"/>
              <w:left w:w="90" w:type="dxa"/>
              <w:bottom w:w="80" w:type="dxa"/>
              <w:right w:w="90" w:type="dxa"/>
            </w:tcMar>
            <w:vAlign w:val="center"/>
          </w:tcPr>
          <w:p w14:paraId="5FBBDE2A" w14:textId="77777777" w:rsidR="00DA13DD" w:rsidRDefault="00000000">
            <w:pPr>
              <w:spacing w:after="30" w:line="259" w:lineRule="auto"/>
            </w:pPr>
            <w:r>
              <w:rPr>
                <w:b/>
                <w:color w:val="1F1F1F"/>
                <w:sz w:val="19"/>
              </w:rPr>
              <w:t>Base metodológica</w:t>
            </w:r>
          </w:p>
        </w:tc>
        <w:tc>
          <w:tcPr>
            <w:tcW w:w="2016" w:type="dxa"/>
            <w:shd w:val="clear" w:color="auto" w:fill="D9EAF7"/>
            <w:tcMar>
              <w:top w:w="80" w:type="dxa"/>
              <w:left w:w="90" w:type="dxa"/>
              <w:bottom w:w="80" w:type="dxa"/>
              <w:right w:w="90" w:type="dxa"/>
            </w:tcMar>
            <w:vAlign w:val="center"/>
          </w:tcPr>
          <w:p w14:paraId="4546DB82" w14:textId="77777777" w:rsidR="00DA13DD" w:rsidRDefault="00000000">
            <w:pPr>
              <w:spacing w:after="30" w:line="259" w:lineRule="auto"/>
            </w:pPr>
            <w:r>
              <w:rPr>
                <w:b/>
                <w:color w:val="1F1F1F"/>
                <w:sz w:val="19"/>
              </w:rPr>
              <w:t>Data</w:t>
            </w:r>
          </w:p>
        </w:tc>
        <w:tc>
          <w:tcPr>
            <w:tcW w:w="3240" w:type="dxa"/>
            <w:shd w:val="clear" w:color="auto" w:fill="D9EAF7"/>
            <w:tcMar>
              <w:top w:w="80" w:type="dxa"/>
              <w:left w:w="90" w:type="dxa"/>
              <w:bottom w:w="80" w:type="dxa"/>
              <w:right w:w="90" w:type="dxa"/>
            </w:tcMar>
            <w:vAlign w:val="center"/>
          </w:tcPr>
          <w:p w14:paraId="4A5FD36E" w14:textId="77777777" w:rsidR="00DA13DD" w:rsidRDefault="00000000">
            <w:pPr>
              <w:spacing w:after="30" w:line="259" w:lineRule="auto"/>
            </w:pPr>
            <w:r>
              <w:rPr>
                <w:b/>
                <w:color w:val="1F1F1F"/>
                <w:sz w:val="19"/>
              </w:rPr>
              <w:t>Escopo</w:t>
            </w:r>
          </w:p>
        </w:tc>
      </w:tr>
      <w:tr w:rsidR="00DA13DD" w14:paraId="25547B9E" w14:textId="77777777">
        <w:trPr>
          <w:jc w:val="center"/>
        </w:trPr>
        <w:tc>
          <w:tcPr>
            <w:tcW w:w="2016" w:type="dxa"/>
            <w:tcMar>
              <w:top w:w="80" w:type="dxa"/>
              <w:left w:w="90" w:type="dxa"/>
              <w:bottom w:w="80" w:type="dxa"/>
              <w:right w:w="90" w:type="dxa"/>
            </w:tcMar>
            <w:vAlign w:val="center"/>
          </w:tcPr>
          <w:p w14:paraId="631E577E" w14:textId="77777777" w:rsidR="00DA13DD" w:rsidRDefault="00000000">
            <w:pPr>
              <w:spacing w:after="30" w:line="259" w:lineRule="auto"/>
            </w:pPr>
            <w:r>
              <w:rPr>
                <w:sz w:val="19"/>
              </w:rPr>
              <w:t>SNIPER</w:t>
            </w:r>
          </w:p>
        </w:tc>
        <w:tc>
          <w:tcPr>
            <w:tcW w:w="2664" w:type="dxa"/>
            <w:tcMar>
              <w:top w:w="80" w:type="dxa"/>
              <w:left w:w="90" w:type="dxa"/>
              <w:bottom w:w="80" w:type="dxa"/>
              <w:right w:w="90" w:type="dxa"/>
            </w:tcMar>
            <w:vAlign w:val="center"/>
          </w:tcPr>
          <w:p w14:paraId="1E0F6AEC" w14:textId="77777777" w:rsidR="00DA13DD" w:rsidRDefault="00000000">
            <w:pPr>
              <w:spacing w:after="30" w:line="259" w:lineRule="auto"/>
            </w:pPr>
            <w:r>
              <w:rPr>
                <w:sz w:val="19"/>
              </w:rPr>
              <w:t>UPS da v10.10 + governança de dados point-in-time</w:t>
            </w:r>
          </w:p>
        </w:tc>
        <w:tc>
          <w:tcPr>
            <w:tcW w:w="2016" w:type="dxa"/>
            <w:tcMar>
              <w:top w:w="80" w:type="dxa"/>
              <w:left w:w="90" w:type="dxa"/>
              <w:bottom w:w="80" w:type="dxa"/>
              <w:right w:w="90" w:type="dxa"/>
            </w:tcMar>
            <w:vAlign w:val="center"/>
          </w:tcPr>
          <w:p w14:paraId="508593A9" w14:textId="77777777" w:rsidR="00DA13DD" w:rsidRDefault="00000000">
            <w:pPr>
              <w:spacing w:after="30" w:line="259" w:lineRule="auto"/>
            </w:pPr>
            <w:r>
              <w:rPr>
                <w:sz w:val="19"/>
              </w:rPr>
              <w:t>2026-03-08</w:t>
            </w:r>
          </w:p>
        </w:tc>
        <w:tc>
          <w:tcPr>
            <w:tcW w:w="3240" w:type="dxa"/>
            <w:tcMar>
              <w:top w:w="80" w:type="dxa"/>
              <w:left w:w="90" w:type="dxa"/>
              <w:bottom w:w="80" w:type="dxa"/>
              <w:right w:w="90" w:type="dxa"/>
            </w:tcMar>
            <w:vAlign w:val="center"/>
          </w:tcPr>
          <w:p w14:paraId="2F7E8F84" w14:textId="77777777" w:rsidR="00DA13DD" w:rsidRDefault="00000000">
            <w:pPr>
              <w:spacing w:after="30" w:line="259" w:lineRule="auto"/>
            </w:pPr>
            <w:r>
              <w:rPr>
                <w:sz w:val="19"/>
              </w:rPr>
              <w:t>Implementação de produção e pesquisa</w:t>
            </w:r>
          </w:p>
        </w:tc>
      </w:tr>
    </w:tbl>
    <w:p w14:paraId="35172CDF" w14:textId="77777777" w:rsidR="00DA13DD" w:rsidRDefault="00DA13DD"/>
    <w:tbl>
      <w:tblPr>
        <w:tblW w:w="0" w:type="auto"/>
        <w:tblLook w:val="04A0" w:firstRow="1" w:lastRow="0" w:firstColumn="1" w:lastColumn="0" w:noHBand="0" w:noVBand="1"/>
      </w:tblPr>
      <w:tblGrid>
        <w:gridCol w:w="10080"/>
      </w:tblGrid>
      <w:tr w:rsidR="00DA13DD" w14:paraId="10382C1F" w14:textId="77777777">
        <w:tc>
          <w:tcPr>
            <w:tcW w:w="10080" w:type="dxa"/>
            <w:shd w:val="clear" w:color="auto" w:fill="1F4E78"/>
            <w:tcMar>
              <w:top w:w="120" w:type="dxa"/>
              <w:left w:w="120" w:type="dxa"/>
              <w:bottom w:w="120" w:type="dxa"/>
              <w:right w:w="120" w:type="dxa"/>
            </w:tcMar>
          </w:tcPr>
          <w:p w14:paraId="552143FF" w14:textId="77777777" w:rsidR="00DA13DD" w:rsidRDefault="00000000">
            <w:pPr>
              <w:pStyle w:val="CalloutTitle"/>
            </w:pPr>
            <w:r>
              <w:t>Decisão executiva</w:t>
            </w:r>
          </w:p>
          <w:p w14:paraId="783A776F" w14:textId="77777777" w:rsidR="00DA13DD" w:rsidRDefault="00000000">
            <w:pPr>
              <w:spacing w:after="40" w:line="264" w:lineRule="auto"/>
              <w:ind w:left="173"/>
            </w:pPr>
            <w:r>
              <w:rPr>
                <w:color w:val="FFFFFF"/>
                <w:sz w:val="20"/>
              </w:rPr>
              <w:t>• 1) O live daqui para frente será baseado em observado automatizado com snapshots diários.</w:t>
            </w:r>
          </w:p>
          <w:p w14:paraId="7604C971" w14:textId="77777777" w:rsidR="00DA13DD" w:rsidRDefault="00000000">
            <w:pPr>
              <w:spacing w:after="40" w:line="264" w:lineRule="auto"/>
              <w:ind w:left="173"/>
            </w:pPr>
            <w:r>
              <w:rPr>
                <w:color w:val="FFFFFF"/>
                <w:sz w:val="20"/>
              </w:rPr>
              <w:t>• 2) A reconstrução histórica automatizada será limitada aos ativos críticos do cemitério e a um conjunto pequeno de blue chips âncora.</w:t>
            </w:r>
          </w:p>
          <w:p w14:paraId="30B0F873" w14:textId="77777777" w:rsidR="00DA13DD" w:rsidRDefault="00000000">
            <w:pPr>
              <w:spacing w:after="40" w:line="264" w:lineRule="auto"/>
              <w:ind w:left="173"/>
            </w:pPr>
            <w:r>
              <w:rPr>
                <w:color w:val="FFFFFF"/>
                <w:sz w:val="20"/>
              </w:rPr>
              <w:t>• 3) A cauda longa sem cronograma confiável ficará coberta por um proxy estrutural contínuo, nunca por scraping frágil promovido indevidamente a dado observado.</w:t>
            </w:r>
          </w:p>
        </w:tc>
      </w:tr>
    </w:tbl>
    <w:p w14:paraId="56015AA8" w14:textId="77777777" w:rsidR="00DA13DD" w:rsidRDefault="00DA13DD"/>
    <w:p w14:paraId="0CFFBE1E" w14:textId="77777777" w:rsidR="00DA13DD" w:rsidRDefault="00000000">
      <w:pPr>
        <w:pStyle w:val="SectionHeading"/>
      </w:pPr>
      <w:r>
        <w:t>1. Objetivo e critério de projeto</w:t>
      </w:r>
    </w:p>
    <w:p w14:paraId="4A2D4BA1" w14:textId="77777777" w:rsidR="00DA13DD" w:rsidRDefault="00000000">
      <w:pPr>
        <w:spacing w:after="100"/>
      </w:pPr>
      <w:r>
        <w:t>Este documento define a arquitetura final para gerar e persistir o indicador unlock_pressure_rank sem dependência de API paga, preservando a lógica econômica do UPS do SNIPER e evitando fraude estatística no histórico.</w:t>
      </w:r>
    </w:p>
    <w:p w14:paraId="46BB4B4F" w14:textId="77777777" w:rsidR="00DA13DD" w:rsidRDefault="00000000">
      <w:pPr>
        <w:pStyle w:val="Commarcadores"/>
        <w:spacing w:after="40" w:line="264" w:lineRule="auto"/>
        <w:ind w:left="259"/>
      </w:pPr>
      <w:r>
        <w:t>Preservar a lógica original do UPS: unlocks previstos em 30 dias, ponderados por bucket econômico, com rank cross-sectional no universo elegível.</w:t>
      </w:r>
    </w:p>
    <w:p w14:paraId="1A44FE27" w14:textId="77777777" w:rsidR="00DA13DD" w:rsidRDefault="00000000">
      <w:pPr>
        <w:pStyle w:val="Commarcadores"/>
        <w:spacing w:after="40" w:line="264" w:lineRule="auto"/>
        <w:ind w:left="259"/>
      </w:pPr>
      <w:r>
        <w:t>Separar explicitamente três naturezas de informação: dado observado automatizado, dado reconstruído automatizado e proxy estrutural.</w:t>
      </w:r>
    </w:p>
    <w:p w14:paraId="63D6D996" w14:textId="77777777" w:rsidR="00DA13DD" w:rsidRDefault="00000000">
      <w:pPr>
        <w:pStyle w:val="Commarcadores"/>
        <w:spacing w:after="40" w:line="264" w:lineRule="auto"/>
        <w:ind w:left="259"/>
      </w:pPr>
      <w:r>
        <w:t>Restringir a reconstrução histórica de alto custo ao cemitério de ativos obrigatório e a uma amostra pequena de blue chips âncora; a cauda longa ficará no proxy.</w:t>
      </w:r>
    </w:p>
    <w:p w14:paraId="44662AE8" w14:textId="77777777" w:rsidR="00DA13DD" w:rsidRDefault="00000000">
      <w:pPr>
        <w:pStyle w:val="Commarcadores"/>
        <w:spacing w:after="40" w:line="264" w:lineRule="auto"/>
        <w:ind w:left="259"/>
      </w:pPr>
      <w:r>
        <w:t>Persistir tudo com rastreabilidade point-in-time para que backtest, CPCV, C2ST e produção enxerguem exatamente o que estava disponível em cada data.</w:t>
      </w:r>
    </w:p>
    <w:p w14:paraId="1E88D0D6" w14:textId="77777777" w:rsidR="00DA13DD" w:rsidRDefault="00000000">
      <w:pPr>
        <w:pStyle w:val="SectionHeading"/>
      </w:pPr>
      <w:r>
        <w:t>2. Requisitos herdados do SNIPER v10.10</w:t>
      </w:r>
    </w:p>
    <w:p w14:paraId="01C07152" w14:textId="77777777" w:rsidR="00DA13DD" w:rsidRDefault="00000000">
      <w:pPr>
        <w:spacing w:after="100"/>
      </w:pPr>
      <w:r>
        <w:t>A implementação deve continuar fiel ao documento-base do SNIPER:</w:t>
      </w:r>
    </w:p>
    <w:p w14:paraId="4EC80685" w14:textId="77777777" w:rsidR="00DA13DD" w:rsidRDefault="00000000">
      <w:pPr>
        <w:pStyle w:val="Commarcadores"/>
        <w:spacing w:after="40" w:line="264" w:lineRule="auto"/>
        <w:ind w:left="259"/>
      </w:pPr>
      <w:r>
        <w:t>o universo é point-in-time e inclui obrigatoriamente ativos colapsados;</w:t>
      </w:r>
    </w:p>
    <w:p w14:paraId="6AAEEAD7" w14:textId="77777777" w:rsidR="00DA13DD" w:rsidRDefault="00000000">
      <w:pPr>
        <w:pStyle w:val="Commarcadores"/>
        <w:spacing w:after="40" w:line="264" w:lineRule="auto"/>
        <w:ind w:left="259"/>
      </w:pPr>
      <w:r>
        <w:t>o UPS filtra o universo com base na pressão de unlock em 30 dias;</w:t>
      </w:r>
    </w:p>
    <w:p w14:paraId="537438BC" w14:textId="77777777" w:rsidR="00DA13DD" w:rsidRDefault="00000000">
      <w:pPr>
        <w:pStyle w:val="Commarcadores"/>
        <w:spacing w:after="40" w:line="264" w:lineRule="auto"/>
        <w:ind w:left="259"/>
      </w:pPr>
      <w:r>
        <w:t>os buckets canônicos e pesos herdados são Team/Founders = 1.5, VC/Investors = 1.2, Ecosystem = 0.8 e Airdrop/Public = 0.6;</w:t>
      </w:r>
    </w:p>
    <w:p w14:paraId="2CB15D17" w14:textId="77777777" w:rsidR="00DA13DD" w:rsidRDefault="00000000">
      <w:pPr>
        <w:pStyle w:val="Commarcadores"/>
        <w:spacing w:after="40" w:line="264" w:lineRule="auto"/>
        <w:ind w:left="259"/>
      </w:pPr>
      <w:r>
        <w:t>o filtro operacional permanece no top 25% de pressão (equivalente a corte acima do percentil 75 do raw score).</w:t>
      </w:r>
    </w:p>
    <w:p w14:paraId="2B4CF833" w14:textId="77777777" w:rsidR="00DA13DD" w:rsidRDefault="00000000">
      <w:pPr>
        <w:pStyle w:val="SectionHeading"/>
      </w:pPr>
      <w:r>
        <w:t>3. Escopo e política de ROI de engenharia</w:t>
      </w:r>
    </w:p>
    <w:p w14:paraId="42DA82E3" w14:textId="77777777" w:rsidR="00DA13DD" w:rsidRDefault="00000000">
      <w:pPr>
        <w:spacing w:after="100"/>
      </w:pPr>
      <w:r>
        <w:lastRenderedPageBreak/>
        <w:t>Não faz sentido reconstruir a internet inteira para milhares de tokens obscuros. O motor de reconstrução histórica com Wayback CDX e parser determinístico será deliberadamente restrito a dois grupos.</w:t>
      </w:r>
    </w:p>
    <w:tbl>
      <w:tblPr>
        <w:tblStyle w:val="Tabelacomgrade"/>
        <w:tblW w:w="0" w:type="auto"/>
        <w:jc w:val="center"/>
        <w:tblLayout w:type="fixed"/>
        <w:tblLook w:val="04A0" w:firstRow="1" w:lastRow="0" w:firstColumn="1" w:lastColumn="0" w:noHBand="0" w:noVBand="1"/>
      </w:tblPr>
      <w:tblGrid>
        <w:gridCol w:w="1944"/>
        <w:gridCol w:w="5184"/>
        <w:gridCol w:w="2736"/>
      </w:tblGrid>
      <w:tr w:rsidR="00DA13DD" w14:paraId="36AE2781" w14:textId="77777777">
        <w:trPr>
          <w:tblHeader/>
          <w:jc w:val="center"/>
        </w:trPr>
        <w:tc>
          <w:tcPr>
            <w:tcW w:w="1944" w:type="dxa"/>
            <w:shd w:val="clear" w:color="auto" w:fill="D9EAF7"/>
            <w:tcMar>
              <w:top w:w="80" w:type="dxa"/>
              <w:left w:w="90" w:type="dxa"/>
              <w:bottom w:w="80" w:type="dxa"/>
              <w:right w:w="90" w:type="dxa"/>
            </w:tcMar>
            <w:vAlign w:val="center"/>
          </w:tcPr>
          <w:p w14:paraId="53DC0772" w14:textId="77777777" w:rsidR="00DA13DD" w:rsidRDefault="00000000">
            <w:pPr>
              <w:spacing w:after="30" w:line="259" w:lineRule="auto"/>
            </w:pPr>
            <w:r>
              <w:rPr>
                <w:b/>
                <w:color w:val="1F1F1F"/>
                <w:sz w:val="19"/>
              </w:rPr>
              <w:t>Grupo</w:t>
            </w:r>
          </w:p>
        </w:tc>
        <w:tc>
          <w:tcPr>
            <w:tcW w:w="5184" w:type="dxa"/>
            <w:shd w:val="clear" w:color="auto" w:fill="D9EAF7"/>
            <w:tcMar>
              <w:top w:w="80" w:type="dxa"/>
              <w:left w:w="90" w:type="dxa"/>
              <w:bottom w:w="80" w:type="dxa"/>
              <w:right w:w="90" w:type="dxa"/>
            </w:tcMar>
            <w:vAlign w:val="center"/>
          </w:tcPr>
          <w:p w14:paraId="3B16771B" w14:textId="77777777" w:rsidR="00DA13DD" w:rsidRDefault="00000000">
            <w:pPr>
              <w:spacing w:after="30" w:line="259" w:lineRule="auto"/>
            </w:pPr>
            <w:r>
              <w:rPr>
                <w:b/>
                <w:color w:val="1F1F1F"/>
                <w:sz w:val="19"/>
              </w:rPr>
              <w:t>Escopo</w:t>
            </w:r>
          </w:p>
        </w:tc>
        <w:tc>
          <w:tcPr>
            <w:tcW w:w="2736" w:type="dxa"/>
            <w:shd w:val="clear" w:color="auto" w:fill="D9EAF7"/>
            <w:tcMar>
              <w:top w:w="80" w:type="dxa"/>
              <w:left w:w="90" w:type="dxa"/>
              <w:bottom w:w="80" w:type="dxa"/>
              <w:right w:w="90" w:type="dxa"/>
            </w:tcMar>
            <w:vAlign w:val="center"/>
          </w:tcPr>
          <w:p w14:paraId="67E426B7" w14:textId="77777777" w:rsidR="00DA13DD" w:rsidRDefault="00000000">
            <w:pPr>
              <w:spacing w:after="30" w:line="259" w:lineRule="auto"/>
            </w:pPr>
            <w:r>
              <w:rPr>
                <w:b/>
                <w:color w:val="1F1F1F"/>
                <w:sz w:val="19"/>
              </w:rPr>
              <w:t>Tratamento</w:t>
            </w:r>
          </w:p>
        </w:tc>
      </w:tr>
      <w:tr w:rsidR="00DA13DD" w14:paraId="52B7421B" w14:textId="77777777">
        <w:trPr>
          <w:jc w:val="center"/>
        </w:trPr>
        <w:tc>
          <w:tcPr>
            <w:tcW w:w="1944" w:type="dxa"/>
            <w:tcMar>
              <w:top w:w="80" w:type="dxa"/>
              <w:left w:w="90" w:type="dxa"/>
              <w:bottom w:w="80" w:type="dxa"/>
              <w:right w:w="90" w:type="dxa"/>
            </w:tcMar>
            <w:vAlign w:val="center"/>
          </w:tcPr>
          <w:p w14:paraId="522E3E5A" w14:textId="77777777" w:rsidR="00DA13DD" w:rsidRDefault="00000000">
            <w:pPr>
              <w:spacing w:after="30" w:line="259" w:lineRule="auto"/>
            </w:pPr>
            <w:r>
              <w:rPr>
                <w:sz w:val="19"/>
              </w:rPr>
              <w:t>Cemitério obrigatório</w:t>
            </w:r>
          </w:p>
        </w:tc>
        <w:tc>
          <w:tcPr>
            <w:tcW w:w="5184" w:type="dxa"/>
            <w:tcMar>
              <w:top w:w="80" w:type="dxa"/>
              <w:left w:w="90" w:type="dxa"/>
              <w:bottom w:w="80" w:type="dxa"/>
              <w:right w:w="90" w:type="dxa"/>
            </w:tcMar>
            <w:vAlign w:val="center"/>
          </w:tcPr>
          <w:p w14:paraId="531AEF44" w14:textId="77777777" w:rsidR="00DA13DD" w:rsidRDefault="00000000">
            <w:pPr>
              <w:spacing w:after="30" w:line="259" w:lineRule="auto"/>
            </w:pPr>
            <w:r>
              <w:rPr>
                <w:sz w:val="19"/>
              </w:rPr>
              <w:t>LUNA, FTT, CEL, LUNA2 e demais colapsados explicitamente mandatórios no universo</w:t>
            </w:r>
          </w:p>
        </w:tc>
        <w:tc>
          <w:tcPr>
            <w:tcW w:w="2736" w:type="dxa"/>
            <w:tcMar>
              <w:top w:w="80" w:type="dxa"/>
              <w:left w:w="90" w:type="dxa"/>
              <w:bottom w:w="80" w:type="dxa"/>
              <w:right w:w="90" w:type="dxa"/>
            </w:tcMar>
            <w:vAlign w:val="center"/>
          </w:tcPr>
          <w:p w14:paraId="4B59E51C" w14:textId="77777777" w:rsidR="00DA13DD" w:rsidRDefault="00000000">
            <w:pPr>
              <w:spacing w:after="30" w:line="259" w:lineRule="auto"/>
            </w:pPr>
            <w:r>
              <w:rPr>
                <w:sz w:val="19"/>
              </w:rPr>
              <w:t>Obrigatório para impedir survivorship bias e backtest ilusório</w:t>
            </w:r>
          </w:p>
        </w:tc>
      </w:tr>
      <w:tr w:rsidR="00DA13DD" w14:paraId="0E12883E" w14:textId="77777777">
        <w:trPr>
          <w:jc w:val="center"/>
        </w:trPr>
        <w:tc>
          <w:tcPr>
            <w:tcW w:w="1944" w:type="dxa"/>
            <w:tcMar>
              <w:top w:w="80" w:type="dxa"/>
              <w:left w:w="90" w:type="dxa"/>
              <w:bottom w:w="80" w:type="dxa"/>
              <w:right w:w="90" w:type="dxa"/>
            </w:tcMar>
            <w:vAlign w:val="center"/>
          </w:tcPr>
          <w:p w14:paraId="5B6FE4F7" w14:textId="77777777" w:rsidR="00DA13DD" w:rsidRDefault="00000000">
            <w:pPr>
              <w:spacing w:after="30" w:line="259" w:lineRule="auto"/>
            </w:pPr>
            <w:r>
              <w:rPr>
                <w:sz w:val="19"/>
              </w:rPr>
              <w:t>Blue chips âncora</w:t>
            </w:r>
          </w:p>
        </w:tc>
        <w:tc>
          <w:tcPr>
            <w:tcW w:w="5184" w:type="dxa"/>
            <w:tcMar>
              <w:top w:w="80" w:type="dxa"/>
              <w:left w:w="90" w:type="dxa"/>
              <w:bottom w:w="80" w:type="dxa"/>
              <w:right w:w="90" w:type="dxa"/>
            </w:tcMar>
            <w:vAlign w:val="center"/>
          </w:tcPr>
          <w:p w14:paraId="6EAFCBCB" w14:textId="77777777" w:rsidR="00DA13DD" w:rsidRDefault="00000000">
            <w:pPr>
              <w:spacing w:after="30" w:line="259" w:lineRule="auto"/>
            </w:pPr>
            <w:r>
              <w:rPr>
                <w:sz w:val="19"/>
              </w:rPr>
              <w:t>Amostra alvo de 10–15 nomes, configurável. Sugestão inicial: BTC, ETH, BNB, SOL, XRP, ADA, DOGE, AVAX, LINK, DOT, TRX, MATIC/POL</w:t>
            </w:r>
          </w:p>
        </w:tc>
        <w:tc>
          <w:tcPr>
            <w:tcW w:w="2736" w:type="dxa"/>
            <w:tcMar>
              <w:top w:w="80" w:type="dxa"/>
              <w:left w:w="90" w:type="dxa"/>
              <w:bottom w:w="80" w:type="dxa"/>
              <w:right w:w="90" w:type="dxa"/>
            </w:tcMar>
            <w:vAlign w:val="center"/>
          </w:tcPr>
          <w:p w14:paraId="692A1272" w14:textId="77777777" w:rsidR="00DA13DD" w:rsidRDefault="00000000">
            <w:pPr>
              <w:spacing w:after="30" w:line="259" w:lineRule="auto"/>
            </w:pPr>
            <w:r>
              <w:rPr>
                <w:sz w:val="19"/>
              </w:rPr>
              <w:t>Ancorar distribuição, QA e comparação do proxy ao longo do tempo</w:t>
            </w:r>
          </w:p>
        </w:tc>
      </w:tr>
      <w:tr w:rsidR="00DA13DD" w14:paraId="1A7D9570" w14:textId="77777777">
        <w:trPr>
          <w:jc w:val="center"/>
        </w:trPr>
        <w:tc>
          <w:tcPr>
            <w:tcW w:w="1944" w:type="dxa"/>
            <w:tcMar>
              <w:top w:w="80" w:type="dxa"/>
              <w:left w:w="90" w:type="dxa"/>
              <w:bottom w:w="80" w:type="dxa"/>
              <w:right w:w="90" w:type="dxa"/>
            </w:tcMar>
            <w:vAlign w:val="center"/>
          </w:tcPr>
          <w:p w14:paraId="78016A6B" w14:textId="77777777" w:rsidR="00DA13DD" w:rsidRDefault="00000000">
            <w:pPr>
              <w:spacing w:after="30" w:line="259" w:lineRule="auto"/>
            </w:pPr>
            <w:r>
              <w:rPr>
                <w:sz w:val="19"/>
              </w:rPr>
              <w:t>Cauda longa</w:t>
            </w:r>
          </w:p>
        </w:tc>
        <w:tc>
          <w:tcPr>
            <w:tcW w:w="5184" w:type="dxa"/>
            <w:tcMar>
              <w:top w:w="80" w:type="dxa"/>
              <w:left w:w="90" w:type="dxa"/>
              <w:bottom w:w="80" w:type="dxa"/>
              <w:right w:w="90" w:type="dxa"/>
            </w:tcMar>
            <w:vAlign w:val="center"/>
          </w:tcPr>
          <w:p w14:paraId="695C780A" w14:textId="77777777" w:rsidR="00DA13DD" w:rsidRDefault="00000000">
            <w:pPr>
              <w:spacing w:after="30" w:line="259" w:lineRule="auto"/>
            </w:pPr>
            <w:r>
              <w:rPr>
                <w:sz w:val="19"/>
              </w:rPr>
              <w:t>Demais ativos elegíveis do universo</w:t>
            </w:r>
          </w:p>
        </w:tc>
        <w:tc>
          <w:tcPr>
            <w:tcW w:w="2736" w:type="dxa"/>
            <w:tcMar>
              <w:top w:w="80" w:type="dxa"/>
              <w:left w:w="90" w:type="dxa"/>
              <w:bottom w:w="80" w:type="dxa"/>
              <w:right w:w="90" w:type="dxa"/>
            </w:tcMar>
            <w:vAlign w:val="center"/>
          </w:tcPr>
          <w:p w14:paraId="1B760A80" w14:textId="77777777" w:rsidR="00DA13DD" w:rsidRDefault="00000000">
            <w:pPr>
              <w:spacing w:after="30" w:line="259" w:lineRule="auto"/>
            </w:pPr>
            <w:r>
              <w:rPr>
                <w:sz w:val="19"/>
              </w:rPr>
              <w:t>Sem reconstrução histórica pesada; usar proxy estrutural quando não houver observado</w:t>
            </w:r>
          </w:p>
        </w:tc>
      </w:tr>
    </w:tbl>
    <w:p w14:paraId="5EDAA15C" w14:textId="77777777" w:rsidR="00DA13DD" w:rsidRDefault="00DA13DD"/>
    <w:p w14:paraId="046D1EB1" w14:textId="77777777" w:rsidR="00DA13DD" w:rsidRDefault="00000000">
      <w:pPr>
        <w:pStyle w:val="SectionHeading"/>
      </w:pPr>
      <w:r>
        <w:t>4. Arquitetura-alvo do fator</w:t>
      </w:r>
    </w:p>
    <w:p w14:paraId="693F1EBA" w14:textId="77777777" w:rsidR="00DA13DD" w:rsidRDefault="00000000">
      <w:pPr>
        <w:spacing w:after="100"/>
      </w:pPr>
      <w:r>
        <w:t>A implementação deve materializar três camadas de feature e um estado obrigatório de governança. Nenhuma camada substitui silenciosamente a outra.</w:t>
      </w:r>
    </w:p>
    <w:tbl>
      <w:tblPr>
        <w:tblStyle w:val="Tabelacomgrade"/>
        <w:tblW w:w="0" w:type="auto"/>
        <w:jc w:val="center"/>
        <w:tblLayout w:type="fixed"/>
        <w:tblLook w:val="04A0" w:firstRow="1" w:lastRow="0" w:firstColumn="1" w:lastColumn="0" w:noHBand="0" w:noVBand="1"/>
      </w:tblPr>
      <w:tblGrid>
        <w:gridCol w:w="3360"/>
        <w:gridCol w:w="4464"/>
        <w:gridCol w:w="3360"/>
      </w:tblGrid>
      <w:tr w:rsidR="00DA13DD" w14:paraId="1A3A8A00" w14:textId="77777777">
        <w:trPr>
          <w:tblHeader/>
          <w:jc w:val="center"/>
        </w:trPr>
        <w:tc>
          <w:tcPr>
            <w:tcW w:w="2880" w:type="dxa"/>
            <w:shd w:val="clear" w:color="auto" w:fill="D9EAF7"/>
            <w:tcMar>
              <w:top w:w="80" w:type="dxa"/>
              <w:left w:w="90" w:type="dxa"/>
              <w:bottom w:w="80" w:type="dxa"/>
              <w:right w:w="90" w:type="dxa"/>
            </w:tcMar>
            <w:vAlign w:val="center"/>
          </w:tcPr>
          <w:p w14:paraId="358AA8C7" w14:textId="77777777" w:rsidR="00DA13DD" w:rsidRDefault="00000000">
            <w:pPr>
              <w:spacing w:after="30" w:line="259" w:lineRule="auto"/>
            </w:pPr>
            <w:r>
              <w:rPr>
                <w:b/>
                <w:color w:val="1F1F1F"/>
                <w:sz w:val="19"/>
              </w:rPr>
              <w:t>Campo</w:t>
            </w:r>
          </w:p>
        </w:tc>
        <w:tc>
          <w:tcPr>
            <w:tcW w:w="4464" w:type="dxa"/>
            <w:shd w:val="clear" w:color="auto" w:fill="D9EAF7"/>
            <w:tcMar>
              <w:top w:w="80" w:type="dxa"/>
              <w:left w:w="90" w:type="dxa"/>
              <w:bottom w:w="80" w:type="dxa"/>
              <w:right w:w="90" w:type="dxa"/>
            </w:tcMar>
            <w:vAlign w:val="center"/>
          </w:tcPr>
          <w:p w14:paraId="2379A0A7" w14:textId="77777777" w:rsidR="00DA13DD" w:rsidRDefault="00000000">
            <w:pPr>
              <w:spacing w:after="30" w:line="259" w:lineRule="auto"/>
            </w:pPr>
            <w:r>
              <w:rPr>
                <w:b/>
                <w:color w:val="1F1F1F"/>
                <w:sz w:val="19"/>
              </w:rPr>
              <w:t>Origem</w:t>
            </w:r>
          </w:p>
        </w:tc>
        <w:tc>
          <w:tcPr>
            <w:tcW w:w="2520" w:type="dxa"/>
            <w:shd w:val="clear" w:color="auto" w:fill="D9EAF7"/>
            <w:tcMar>
              <w:top w:w="80" w:type="dxa"/>
              <w:left w:w="90" w:type="dxa"/>
              <w:bottom w:w="80" w:type="dxa"/>
              <w:right w:w="90" w:type="dxa"/>
            </w:tcMar>
            <w:vAlign w:val="center"/>
          </w:tcPr>
          <w:p w14:paraId="0C14EFA7" w14:textId="77777777" w:rsidR="00DA13DD" w:rsidRDefault="00000000">
            <w:pPr>
              <w:spacing w:after="30" w:line="259" w:lineRule="auto"/>
            </w:pPr>
            <w:r>
              <w:rPr>
                <w:b/>
                <w:color w:val="1F1F1F"/>
                <w:sz w:val="19"/>
              </w:rPr>
              <w:t>Função</w:t>
            </w:r>
          </w:p>
        </w:tc>
      </w:tr>
      <w:tr w:rsidR="00DA13DD" w14:paraId="31A81769" w14:textId="77777777">
        <w:trPr>
          <w:jc w:val="center"/>
        </w:trPr>
        <w:tc>
          <w:tcPr>
            <w:tcW w:w="2880" w:type="dxa"/>
            <w:tcMar>
              <w:top w:w="80" w:type="dxa"/>
              <w:left w:w="90" w:type="dxa"/>
              <w:bottom w:w="80" w:type="dxa"/>
              <w:right w:w="90" w:type="dxa"/>
            </w:tcMar>
            <w:vAlign w:val="center"/>
          </w:tcPr>
          <w:p w14:paraId="52CCDB8B" w14:textId="77777777" w:rsidR="00DA13DD" w:rsidRDefault="00000000">
            <w:r>
              <w:t>unlock_pressure_rank_observed</w:t>
            </w:r>
          </w:p>
        </w:tc>
        <w:tc>
          <w:tcPr>
            <w:tcW w:w="4464" w:type="dxa"/>
            <w:tcMar>
              <w:top w:w="80" w:type="dxa"/>
              <w:left w:w="90" w:type="dxa"/>
              <w:bottom w:w="80" w:type="dxa"/>
              <w:right w:w="90" w:type="dxa"/>
            </w:tcMar>
            <w:vAlign w:val="center"/>
          </w:tcPr>
          <w:p w14:paraId="180F5085" w14:textId="77777777" w:rsidR="00DA13DD" w:rsidRDefault="00000000">
            <w:r>
              <w:t>Cronograma vindo de fonte estruturada e automatizada, capturado em snapshot point-in-time</w:t>
            </w:r>
          </w:p>
        </w:tc>
        <w:tc>
          <w:tcPr>
            <w:tcW w:w="2520" w:type="dxa"/>
            <w:tcMar>
              <w:top w:w="80" w:type="dxa"/>
              <w:left w:w="90" w:type="dxa"/>
              <w:bottom w:w="80" w:type="dxa"/>
              <w:right w:w="90" w:type="dxa"/>
            </w:tcMar>
            <w:vAlign w:val="center"/>
          </w:tcPr>
          <w:p w14:paraId="1E90BCCF" w14:textId="77777777" w:rsidR="00DA13DD" w:rsidRDefault="00000000">
            <w:r>
              <w:t>Feature observada de maior prioridade</w:t>
            </w:r>
          </w:p>
        </w:tc>
      </w:tr>
      <w:tr w:rsidR="00DA13DD" w14:paraId="61940D55" w14:textId="77777777">
        <w:trPr>
          <w:jc w:val="center"/>
        </w:trPr>
        <w:tc>
          <w:tcPr>
            <w:tcW w:w="2880" w:type="dxa"/>
            <w:tcMar>
              <w:top w:w="80" w:type="dxa"/>
              <w:left w:w="90" w:type="dxa"/>
              <w:bottom w:w="80" w:type="dxa"/>
              <w:right w:w="90" w:type="dxa"/>
            </w:tcMar>
            <w:vAlign w:val="center"/>
          </w:tcPr>
          <w:p w14:paraId="1896D231" w14:textId="77777777" w:rsidR="00DA13DD" w:rsidRDefault="00000000">
            <w:r>
              <w:t>unlock_pressure_rank_reconstructed</w:t>
            </w:r>
          </w:p>
        </w:tc>
        <w:tc>
          <w:tcPr>
            <w:tcW w:w="4464" w:type="dxa"/>
            <w:tcMar>
              <w:top w:w="80" w:type="dxa"/>
              <w:left w:w="90" w:type="dxa"/>
              <w:bottom w:w="80" w:type="dxa"/>
              <w:right w:w="90" w:type="dxa"/>
            </w:tcMar>
            <w:vAlign w:val="center"/>
          </w:tcPr>
          <w:p w14:paraId="6D0A5A5F" w14:textId="77777777" w:rsidR="00DA13DD" w:rsidRDefault="00000000">
            <w:r>
              <w:t>Cronograma reconstruído automaticamente a partir de evidência histórica pública, com confiança alta</w:t>
            </w:r>
          </w:p>
        </w:tc>
        <w:tc>
          <w:tcPr>
            <w:tcW w:w="2520" w:type="dxa"/>
            <w:tcMar>
              <w:top w:w="80" w:type="dxa"/>
              <w:left w:w="90" w:type="dxa"/>
              <w:bottom w:w="80" w:type="dxa"/>
              <w:right w:w="90" w:type="dxa"/>
            </w:tcMar>
            <w:vAlign w:val="center"/>
          </w:tcPr>
          <w:p w14:paraId="4139CDAC" w14:textId="77777777" w:rsidR="00DA13DD" w:rsidRDefault="00000000">
            <w:r>
              <w:t>Feature histórica automatizada de segunda prioridade</w:t>
            </w:r>
          </w:p>
        </w:tc>
      </w:tr>
      <w:tr w:rsidR="00DA13DD" w14:paraId="57C6C56B" w14:textId="77777777">
        <w:trPr>
          <w:jc w:val="center"/>
        </w:trPr>
        <w:tc>
          <w:tcPr>
            <w:tcW w:w="2880" w:type="dxa"/>
            <w:tcMar>
              <w:top w:w="80" w:type="dxa"/>
              <w:left w:w="90" w:type="dxa"/>
              <w:bottom w:w="80" w:type="dxa"/>
              <w:right w:w="90" w:type="dxa"/>
            </w:tcMar>
            <w:vAlign w:val="center"/>
          </w:tcPr>
          <w:p w14:paraId="07D06B85" w14:textId="77777777" w:rsidR="00DA13DD" w:rsidRDefault="00000000">
            <w:r>
              <w:t>unlock_overhang_proxy_rank_full</w:t>
            </w:r>
          </w:p>
        </w:tc>
        <w:tc>
          <w:tcPr>
            <w:tcW w:w="4464" w:type="dxa"/>
            <w:tcMar>
              <w:top w:w="80" w:type="dxa"/>
              <w:left w:w="90" w:type="dxa"/>
              <w:bottom w:w="80" w:type="dxa"/>
              <w:right w:w="90" w:type="dxa"/>
            </w:tcMar>
            <w:vAlign w:val="center"/>
          </w:tcPr>
          <w:p w14:paraId="61B98789" w14:textId="77777777" w:rsidR="00DA13DD" w:rsidRDefault="00000000">
            <w:r>
              <w:t>Proxy estrutural completo, calculado quando houver circ e total_supply point-in-time válidos</w:t>
            </w:r>
          </w:p>
        </w:tc>
        <w:tc>
          <w:tcPr>
            <w:tcW w:w="2520" w:type="dxa"/>
            <w:tcMar>
              <w:top w:w="80" w:type="dxa"/>
              <w:left w:w="90" w:type="dxa"/>
              <w:bottom w:w="80" w:type="dxa"/>
              <w:right w:w="90" w:type="dxa"/>
            </w:tcMar>
            <w:vAlign w:val="center"/>
          </w:tcPr>
          <w:p w14:paraId="259171C8" w14:textId="77777777" w:rsidR="00DA13DD" w:rsidRDefault="00000000">
            <w:r>
              <w:t>Fallback econômico principal quando o schedule não existir</w:t>
            </w:r>
          </w:p>
        </w:tc>
      </w:tr>
      <w:tr w:rsidR="00DA13DD" w14:paraId="625AF9D7" w14:textId="77777777">
        <w:trPr>
          <w:jc w:val="center"/>
        </w:trPr>
        <w:tc>
          <w:tcPr>
            <w:tcW w:w="2880" w:type="dxa"/>
            <w:tcMar>
              <w:top w:w="80" w:type="dxa"/>
              <w:left w:w="90" w:type="dxa"/>
              <w:bottom w:w="80" w:type="dxa"/>
              <w:right w:w="90" w:type="dxa"/>
            </w:tcMar>
            <w:vAlign w:val="center"/>
          </w:tcPr>
          <w:p w14:paraId="7F9089CF" w14:textId="77777777" w:rsidR="00DA13DD" w:rsidRDefault="00000000">
            <w:r>
              <w:t>unlock_fragility_proxy_rank_fallback</w:t>
            </w:r>
          </w:p>
        </w:tc>
        <w:tc>
          <w:tcPr>
            <w:tcW w:w="4464" w:type="dxa"/>
            <w:tcMar>
              <w:top w:w="80" w:type="dxa"/>
              <w:left w:w="90" w:type="dxa"/>
              <w:bottom w:w="80" w:type="dxa"/>
              <w:right w:w="90" w:type="dxa"/>
            </w:tcMar>
            <w:vAlign w:val="center"/>
          </w:tcPr>
          <w:p w14:paraId="6703D8A3" w14:textId="77777777" w:rsidR="00DA13DD" w:rsidRDefault="00000000">
            <w:r>
              <w:t>Proxy degradado de fragilidade de liquidez para histórico/longa cauda quando supply history completo não estiver disponível</w:t>
            </w:r>
          </w:p>
        </w:tc>
        <w:tc>
          <w:tcPr>
            <w:tcW w:w="2520" w:type="dxa"/>
            <w:tcMar>
              <w:top w:w="80" w:type="dxa"/>
              <w:left w:w="90" w:type="dxa"/>
              <w:bottom w:w="80" w:type="dxa"/>
              <w:right w:w="90" w:type="dxa"/>
            </w:tcMar>
            <w:vAlign w:val="center"/>
          </w:tcPr>
          <w:p w14:paraId="199ACA98" w14:textId="77777777" w:rsidR="00DA13DD" w:rsidRDefault="00000000">
            <w:r>
              <w:t>Fallback operacional de último nível, separado do proxy full</w:t>
            </w:r>
          </w:p>
        </w:tc>
      </w:tr>
      <w:tr w:rsidR="00DA13DD" w14:paraId="2CF55C8F" w14:textId="77777777">
        <w:trPr>
          <w:jc w:val="center"/>
        </w:trPr>
        <w:tc>
          <w:tcPr>
            <w:tcW w:w="3360" w:type="dxa"/>
          </w:tcPr>
          <w:p w14:paraId="572F9807" w14:textId="77777777" w:rsidR="00DA13DD" w:rsidRDefault="00000000">
            <w:r>
              <w:t>unlock_feature_state</w:t>
            </w:r>
          </w:p>
        </w:tc>
        <w:tc>
          <w:tcPr>
            <w:tcW w:w="3360" w:type="dxa"/>
          </w:tcPr>
          <w:p w14:paraId="57E82619" w14:textId="77777777" w:rsidR="00DA13DD" w:rsidRDefault="00000000">
            <w:r>
              <w:t>Enum de auditoria: OBSERVED / RECONSTRUCTED / PROXY_FULL / PROXY_FALLBACK / MISSING</w:t>
            </w:r>
          </w:p>
        </w:tc>
        <w:tc>
          <w:tcPr>
            <w:tcW w:w="3360" w:type="dxa"/>
          </w:tcPr>
          <w:p w14:paraId="000A79F5" w14:textId="77777777" w:rsidR="00DA13DD" w:rsidRDefault="00000000">
            <w:r>
              <w:t>Rastreabilidade obrigatória para auditoria, drift/C2ST e serving; fora do vetor X preditivo</w:t>
            </w:r>
          </w:p>
        </w:tc>
      </w:tr>
    </w:tbl>
    <w:p w14:paraId="5BECA866" w14:textId="77777777" w:rsidR="00DA13DD" w:rsidRDefault="00DA13DD"/>
    <w:p w14:paraId="21053F5A" w14:textId="77777777" w:rsidR="00DA13DD" w:rsidRDefault="00000000">
      <w:pPr>
        <w:pStyle w:val="Small"/>
        <w:spacing w:after="100"/>
      </w:pPr>
      <w:r>
        <w:t>Opcionalmente pode-se gerar um campo de compatibilidade para o pipeline legado:</w:t>
      </w:r>
    </w:p>
    <w:tbl>
      <w:tblPr>
        <w:tblW w:w="0" w:type="auto"/>
        <w:jc w:val="center"/>
        <w:tblLook w:val="04A0" w:firstRow="1" w:lastRow="0" w:firstColumn="1" w:lastColumn="0" w:noHBand="0" w:noVBand="1"/>
      </w:tblPr>
      <w:tblGrid>
        <w:gridCol w:w="10080"/>
      </w:tblGrid>
      <w:tr w:rsidR="00DA13DD" w14:paraId="268037D4" w14:textId="77777777">
        <w:trPr>
          <w:jc w:val="center"/>
        </w:trPr>
        <w:tc>
          <w:tcPr>
            <w:tcW w:w="10080" w:type="dxa"/>
            <w:shd w:val="clear" w:color="auto" w:fill="F4F6F8"/>
            <w:tcMar>
              <w:top w:w="80" w:type="dxa"/>
              <w:left w:w="100" w:type="dxa"/>
              <w:bottom w:w="80" w:type="dxa"/>
              <w:right w:w="100" w:type="dxa"/>
            </w:tcMar>
          </w:tcPr>
          <w:p w14:paraId="615C218E" w14:textId="77777777" w:rsidR="00DA13DD" w:rsidRDefault="00000000">
            <w:r>
              <w:t>Campo opcional de reporting/serving (não usar no treino):</w:t>
            </w:r>
            <w:r>
              <w:br/>
              <w:t>unlock_pressure_rank_selected_for_reporting(i,t) =</w:t>
            </w:r>
            <w:r>
              <w:br/>
              <w:t xml:space="preserve">    observed,         se unlock_pressure_rank_observed disponível e quality = ok</w:t>
            </w:r>
            <w:r>
              <w:br/>
              <w:t xml:space="preserve">    reconstructed,    senão se unlock_pressure_rank_reconstructed disponível e confidence &gt;= 0.85</w:t>
            </w:r>
            <w:r>
              <w:br/>
              <w:t xml:space="preserve">    proxy_full,       senão se unlock_overhang_proxy_rank_full disponível</w:t>
            </w:r>
            <w:r>
              <w:br/>
              <w:t xml:space="preserve">    proxy_fallback,   senão se unlock_fragility_proxy_rank_fallback disponível</w:t>
            </w:r>
            <w:r>
              <w:br/>
              <w:t xml:space="preserve">    NaN,              caso contrário</w:t>
            </w:r>
            <w:r>
              <w:br/>
            </w:r>
            <w:r>
              <w:lastRenderedPageBreak/>
              <w:br/>
              <w:t>Esse campo existe apenas para dashboards, triagem operacional e exports. Os componentes originais permanecem persistidos separadamente e são os únicos candidatos ao vetor X.</w:t>
            </w:r>
          </w:p>
        </w:tc>
      </w:tr>
    </w:tbl>
    <w:p w14:paraId="1FEA816E" w14:textId="77777777" w:rsidR="00DA13DD" w:rsidRDefault="00DA13DD"/>
    <w:p w14:paraId="02742265" w14:textId="77777777" w:rsidR="00DA13DD" w:rsidRDefault="00000000">
      <w:pPr>
        <w:pStyle w:val="SectionHeading"/>
      </w:pPr>
      <w:r>
        <w:t>5. Definições formais e fórmulas</w:t>
      </w:r>
    </w:p>
    <w:p w14:paraId="3C583078" w14:textId="77777777" w:rsidR="00DA13DD" w:rsidRDefault="00000000">
      <w:pPr>
        <w:pStyle w:val="SubHeading"/>
      </w:pPr>
      <w:r>
        <w:t>5.1 Buckets canônicos e pesos</w:t>
      </w:r>
    </w:p>
    <w:tbl>
      <w:tblPr>
        <w:tblStyle w:val="Tabelacomgrade"/>
        <w:tblW w:w="0" w:type="auto"/>
        <w:jc w:val="center"/>
        <w:tblLayout w:type="fixed"/>
        <w:tblLook w:val="04A0" w:firstRow="1" w:lastRow="0" w:firstColumn="1" w:lastColumn="0" w:noHBand="0" w:noVBand="1"/>
      </w:tblPr>
      <w:tblGrid>
        <w:gridCol w:w="2088"/>
        <w:gridCol w:w="1152"/>
        <w:gridCol w:w="6912"/>
      </w:tblGrid>
      <w:tr w:rsidR="00DA13DD" w14:paraId="5B8948B6" w14:textId="77777777">
        <w:trPr>
          <w:tblHeader/>
          <w:jc w:val="center"/>
        </w:trPr>
        <w:tc>
          <w:tcPr>
            <w:tcW w:w="2088" w:type="dxa"/>
            <w:shd w:val="clear" w:color="auto" w:fill="D9EAF7"/>
            <w:tcMar>
              <w:top w:w="80" w:type="dxa"/>
              <w:left w:w="90" w:type="dxa"/>
              <w:bottom w:w="80" w:type="dxa"/>
              <w:right w:w="90" w:type="dxa"/>
            </w:tcMar>
            <w:vAlign w:val="center"/>
          </w:tcPr>
          <w:p w14:paraId="1E4832C8" w14:textId="77777777" w:rsidR="00DA13DD" w:rsidRDefault="00000000">
            <w:pPr>
              <w:spacing w:after="30" w:line="259" w:lineRule="auto"/>
            </w:pPr>
            <w:r>
              <w:rPr>
                <w:b/>
                <w:color w:val="1F1F1F"/>
                <w:sz w:val="19"/>
              </w:rPr>
              <w:t>Bucket</w:t>
            </w:r>
          </w:p>
        </w:tc>
        <w:tc>
          <w:tcPr>
            <w:tcW w:w="1152" w:type="dxa"/>
            <w:shd w:val="clear" w:color="auto" w:fill="D9EAF7"/>
            <w:tcMar>
              <w:top w:w="80" w:type="dxa"/>
              <w:left w:w="90" w:type="dxa"/>
              <w:bottom w:w="80" w:type="dxa"/>
              <w:right w:w="90" w:type="dxa"/>
            </w:tcMar>
            <w:vAlign w:val="center"/>
          </w:tcPr>
          <w:p w14:paraId="52D0DC33" w14:textId="77777777" w:rsidR="00DA13DD" w:rsidRDefault="00000000">
            <w:pPr>
              <w:spacing w:after="30" w:line="259" w:lineRule="auto"/>
            </w:pPr>
            <w:r>
              <w:rPr>
                <w:b/>
                <w:color w:val="1F1F1F"/>
                <w:sz w:val="19"/>
              </w:rPr>
              <w:t>Peso</w:t>
            </w:r>
          </w:p>
        </w:tc>
        <w:tc>
          <w:tcPr>
            <w:tcW w:w="6912" w:type="dxa"/>
            <w:shd w:val="clear" w:color="auto" w:fill="D9EAF7"/>
            <w:tcMar>
              <w:top w:w="80" w:type="dxa"/>
              <w:left w:w="90" w:type="dxa"/>
              <w:bottom w:w="80" w:type="dxa"/>
              <w:right w:w="90" w:type="dxa"/>
            </w:tcMar>
            <w:vAlign w:val="center"/>
          </w:tcPr>
          <w:p w14:paraId="319C7D8D" w14:textId="77777777" w:rsidR="00DA13DD" w:rsidRDefault="00000000">
            <w:pPr>
              <w:spacing w:after="30" w:line="259" w:lineRule="auto"/>
            </w:pPr>
            <w:r>
              <w:rPr>
                <w:b/>
                <w:color w:val="1F1F1F"/>
                <w:sz w:val="19"/>
              </w:rPr>
              <w:t>Exemplos de labels</w:t>
            </w:r>
          </w:p>
        </w:tc>
      </w:tr>
      <w:tr w:rsidR="00DA13DD" w14:paraId="396E5E14" w14:textId="77777777">
        <w:trPr>
          <w:jc w:val="center"/>
        </w:trPr>
        <w:tc>
          <w:tcPr>
            <w:tcW w:w="2088" w:type="dxa"/>
            <w:tcMar>
              <w:top w:w="80" w:type="dxa"/>
              <w:left w:w="90" w:type="dxa"/>
              <w:bottom w:w="80" w:type="dxa"/>
              <w:right w:w="90" w:type="dxa"/>
            </w:tcMar>
            <w:vAlign w:val="center"/>
          </w:tcPr>
          <w:p w14:paraId="3CB75AB0" w14:textId="77777777" w:rsidR="00DA13DD" w:rsidRDefault="00000000">
            <w:pPr>
              <w:spacing w:after="30" w:line="259" w:lineRule="auto"/>
            </w:pPr>
            <w:r>
              <w:rPr>
                <w:sz w:val="19"/>
              </w:rPr>
              <w:t>Team/Founders</w:t>
            </w:r>
          </w:p>
        </w:tc>
        <w:tc>
          <w:tcPr>
            <w:tcW w:w="1152" w:type="dxa"/>
            <w:tcMar>
              <w:top w:w="80" w:type="dxa"/>
              <w:left w:w="90" w:type="dxa"/>
              <w:bottom w:w="80" w:type="dxa"/>
              <w:right w:w="90" w:type="dxa"/>
            </w:tcMar>
            <w:vAlign w:val="center"/>
          </w:tcPr>
          <w:p w14:paraId="611EF358" w14:textId="77777777" w:rsidR="00DA13DD" w:rsidRDefault="00000000">
            <w:pPr>
              <w:spacing w:after="30" w:line="259" w:lineRule="auto"/>
            </w:pPr>
            <w:r>
              <w:rPr>
                <w:sz w:val="19"/>
              </w:rPr>
              <w:t>1.5</w:t>
            </w:r>
          </w:p>
        </w:tc>
        <w:tc>
          <w:tcPr>
            <w:tcW w:w="6912" w:type="dxa"/>
            <w:tcMar>
              <w:top w:w="80" w:type="dxa"/>
              <w:left w:w="90" w:type="dxa"/>
              <w:bottom w:w="80" w:type="dxa"/>
              <w:right w:w="90" w:type="dxa"/>
            </w:tcMar>
            <w:vAlign w:val="center"/>
          </w:tcPr>
          <w:p w14:paraId="7B6A55E6" w14:textId="77777777" w:rsidR="00DA13DD" w:rsidRDefault="00000000">
            <w:pPr>
              <w:spacing w:after="30" w:line="259" w:lineRule="auto"/>
            </w:pPr>
            <w:r>
              <w:rPr>
                <w:sz w:val="19"/>
              </w:rPr>
              <w:t>team, founders, core contributors, advisors, contributor sale</w:t>
            </w:r>
          </w:p>
        </w:tc>
      </w:tr>
      <w:tr w:rsidR="00DA13DD" w14:paraId="6F952EC2" w14:textId="77777777">
        <w:trPr>
          <w:jc w:val="center"/>
        </w:trPr>
        <w:tc>
          <w:tcPr>
            <w:tcW w:w="2088" w:type="dxa"/>
            <w:tcMar>
              <w:top w:w="80" w:type="dxa"/>
              <w:left w:w="90" w:type="dxa"/>
              <w:bottom w:w="80" w:type="dxa"/>
              <w:right w:w="90" w:type="dxa"/>
            </w:tcMar>
            <w:vAlign w:val="center"/>
          </w:tcPr>
          <w:p w14:paraId="5A1BF31D" w14:textId="77777777" w:rsidR="00DA13DD" w:rsidRDefault="00000000">
            <w:pPr>
              <w:spacing w:after="30" w:line="259" w:lineRule="auto"/>
            </w:pPr>
            <w:r>
              <w:rPr>
                <w:sz w:val="19"/>
              </w:rPr>
              <w:t>VC/Investors</w:t>
            </w:r>
          </w:p>
        </w:tc>
        <w:tc>
          <w:tcPr>
            <w:tcW w:w="1152" w:type="dxa"/>
            <w:tcMar>
              <w:top w:w="80" w:type="dxa"/>
              <w:left w:w="90" w:type="dxa"/>
              <w:bottom w:w="80" w:type="dxa"/>
              <w:right w:w="90" w:type="dxa"/>
            </w:tcMar>
            <w:vAlign w:val="center"/>
          </w:tcPr>
          <w:p w14:paraId="7D4A952B" w14:textId="77777777" w:rsidR="00DA13DD" w:rsidRDefault="00000000">
            <w:pPr>
              <w:spacing w:after="30" w:line="259" w:lineRule="auto"/>
            </w:pPr>
            <w:r>
              <w:rPr>
                <w:sz w:val="19"/>
              </w:rPr>
              <w:t>1.2</w:t>
            </w:r>
          </w:p>
        </w:tc>
        <w:tc>
          <w:tcPr>
            <w:tcW w:w="6912" w:type="dxa"/>
            <w:tcMar>
              <w:top w:w="80" w:type="dxa"/>
              <w:left w:w="90" w:type="dxa"/>
              <w:bottom w:w="80" w:type="dxa"/>
              <w:right w:w="90" w:type="dxa"/>
            </w:tcMar>
            <w:vAlign w:val="center"/>
          </w:tcPr>
          <w:p w14:paraId="31499991" w14:textId="77777777" w:rsidR="00DA13DD" w:rsidRDefault="00000000">
            <w:pPr>
              <w:spacing w:after="30" w:line="259" w:lineRule="auto"/>
            </w:pPr>
            <w:r>
              <w:rPr>
                <w:sz w:val="19"/>
              </w:rPr>
              <w:t>seed, private sale, strategic sale, investors, backers</w:t>
            </w:r>
          </w:p>
        </w:tc>
      </w:tr>
      <w:tr w:rsidR="00DA13DD" w14:paraId="5F4A334B" w14:textId="77777777">
        <w:trPr>
          <w:jc w:val="center"/>
        </w:trPr>
        <w:tc>
          <w:tcPr>
            <w:tcW w:w="2088" w:type="dxa"/>
            <w:tcMar>
              <w:top w:w="80" w:type="dxa"/>
              <w:left w:w="90" w:type="dxa"/>
              <w:bottom w:w="80" w:type="dxa"/>
              <w:right w:w="90" w:type="dxa"/>
            </w:tcMar>
            <w:vAlign w:val="center"/>
          </w:tcPr>
          <w:p w14:paraId="492FB592" w14:textId="77777777" w:rsidR="00DA13DD" w:rsidRDefault="00000000">
            <w:pPr>
              <w:spacing w:after="30" w:line="259" w:lineRule="auto"/>
            </w:pPr>
            <w:r>
              <w:rPr>
                <w:sz w:val="19"/>
              </w:rPr>
              <w:t>Ecosystem</w:t>
            </w:r>
          </w:p>
        </w:tc>
        <w:tc>
          <w:tcPr>
            <w:tcW w:w="1152" w:type="dxa"/>
            <w:tcMar>
              <w:top w:w="80" w:type="dxa"/>
              <w:left w:w="90" w:type="dxa"/>
              <w:bottom w:w="80" w:type="dxa"/>
              <w:right w:w="90" w:type="dxa"/>
            </w:tcMar>
            <w:vAlign w:val="center"/>
          </w:tcPr>
          <w:p w14:paraId="46558DDC" w14:textId="77777777" w:rsidR="00DA13DD" w:rsidRDefault="00000000">
            <w:pPr>
              <w:spacing w:after="30" w:line="259" w:lineRule="auto"/>
            </w:pPr>
            <w:r>
              <w:rPr>
                <w:sz w:val="19"/>
              </w:rPr>
              <w:t>0.8</w:t>
            </w:r>
          </w:p>
        </w:tc>
        <w:tc>
          <w:tcPr>
            <w:tcW w:w="6912" w:type="dxa"/>
            <w:tcMar>
              <w:top w:w="80" w:type="dxa"/>
              <w:left w:w="90" w:type="dxa"/>
              <w:bottom w:w="80" w:type="dxa"/>
              <w:right w:w="90" w:type="dxa"/>
            </w:tcMar>
            <w:vAlign w:val="center"/>
          </w:tcPr>
          <w:p w14:paraId="5B30195F" w14:textId="77777777" w:rsidR="00DA13DD" w:rsidRDefault="00000000">
            <w:pPr>
              <w:spacing w:after="30" w:line="259" w:lineRule="auto"/>
            </w:pPr>
            <w:r>
              <w:rPr>
                <w:sz w:val="19"/>
              </w:rPr>
              <w:t>foundation, treasury, ecosystem, grants, rewards, incentives</w:t>
            </w:r>
          </w:p>
        </w:tc>
      </w:tr>
      <w:tr w:rsidR="00DA13DD" w14:paraId="0A2C164B" w14:textId="77777777">
        <w:trPr>
          <w:jc w:val="center"/>
        </w:trPr>
        <w:tc>
          <w:tcPr>
            <w:tcW w:w="2088" w:type="dxa"/>
            <w:tcMar>
              <w:top w:w="80" w:type="dxa"/>
              <w:left w:w="90" w:type="dxa"/>
              <w:bottom w:w="80" w:type="dxa"/>
              <w:right w:w="90" w:type="dxa"/>
            </w:tcMar>
            <w:vAlign w:val="center"/>
          </w:tcPr>
          <w:p w14:paraId="3C9E9FA9" w14:textId="77777777" w:rsidR="00DA13DD" w:rsidRDefault="00000000">
            <w:pPr>
              <w:spacing w:after="30" w:line="259" w:lineRule="auto"/>
            </w:pPr>
            <w:r>
              <w:rPr>
                <w:sz w:val="19"/>
              </w:rPr>
              <w:t>Airdrop/Public</w:t>
            </w:r>
          </w:p>
        </w:tc>
        <w:tc>
          <w:tcPr>
            <w:tcW w:w="1152" w:type="dxa"/>
            <w:tcMar>
              <w:top w:w="80" w:type="dxa"/>
              <w:left w:w="90" w:type="dxa"/>
              <w:bottom w:w="80" w:type="dxa"/>
              <w:right w:w="90" w:type="dxa"/>
            </w:tcMar>
            <w:vAlign w:val="center"/>
          </w:tcPr>
          <w:p w14:paraId="2C5FE0F3" w14:textId="77777777" w:rsidR="00DA13DD" w:rsidRDefault="00000000">
            <w:pPr>
              <w:spacing w:after="30" w:line="259" w:lineRule="auto"/>
            </w:pPr>
            <w:r>
              <w:rPr>
                <w:sz w:val="19"/>
              </w:rPr>
              <w:t>0.6</w:t>
            </w:r>
          </w:p>
        </w:tc>
        <w:tc>
          <w:tcPr>
            <w:tcW w:w="6912" w:type="dxa"/>
            <w:tcMar>
              <w:top w:w="80" w:type="dxa"/>
              <w:left w:w="90" w:type="dxa"/>
              <w:bottom w:w="80" w:type="dxa"/>
              <w:right w:w="90" w:type="dxa"/>
            </w:tcMar>
            <w:vAlign w:val="center"/>
          </w:tcPr>
          <w:p w14:paraId="754599D9" w14:textId="77777777" w:rsidR="00DA13DD" w:rsidRDefault="00000000">
            <w:pPr>
              <w:spacing w:after="30" w:line="259" w:lineRule="auto"/>
            </w:pPr>
            <w:r>
              <w:rPr>
                <w:sz w:val="19"/>
              </w:rPr>
              <w:t>airdrop, public sale, IDO/IEO, launchpool, testnet incentive</w:t>
            </w:r>
          </w:p>
        </w:tc>
      </w:tr>
      <w:tr w:rsidR="00DA13DD" w14:paraId="02516EE1" w14:textId="77777777">
        <w:trPr>
          <w:jc w:val="center"/>
        </w:trPr>
        <w:tc>
          <w:tcPr>
            <w:tcW w:w="2088" w:type="dxa"/>
            <w:tcMar>
              <w:top w:w="80" w:type="dxa"/>
              <w:left w:w="90" w:type="dxa"/>
              <w:bottom w:w="80" w:type="dxa"/>
              <w:right w:w="90" w:type="dxa"/>
            </w:tcMar>
            <w:vAlign w:val="center"/>
          </w:tcPr>
          <w:p w14:paraId="585FE37B" w14:textId="77777777" w:rsidR="00DA13DD" w:rsidRDefault="00000000">
            <w:pPr>
              <w:spacing w:after="30" w:line="259" w:lineRule="auto"/>
            </w:pPr>
            <w:r>
              <w:rPr>
                <w:sz w:val="19"/>
              </w:rPr>
              <w:t>Other</w:t>
            </w:r>
          </w:p>
        </w:tc>
        <w:tc>
          <w:tcPr>
            <w:tcW w:w="1152" w:type="dxa"/>
            <w:tcMar>
              <w:top w:w="80" w:type="dxa"/>
              <w:left w:w="90" w:type="dxa"/>
              <w:bottom w:w="80" w:type="dxa"/>
              <w:right w:w="90" w:type="dxa"/>
            </w:tcMar>
            <w:vAlign w:val="center"/>
          </w:tcPr>
          <w:p w14:paraId="71A6D446" w14:textId="77777777" w:rsidR="00DA13DD" w:rsidRDefault="00000000">
            <w:pPr>
              <w:spacing w:after="30" w:line="259" w:lineRule="auto"/>
            </w:pPr>
            <w:r>
              <w:rPr>
                <w:sz w:val="19"/>
              </w:rPr>
              <w:t>diagnóstico somente</w:t>
            </w:r>
          </w:p>
        </w:tc>
        <w:tc>
          <w:tcPr>
            <w:tcW w:w="6912" w:type="dxa"/>
            <w:tcMar>
              <w:top w:w="80" w:type="dxa"/>
              <w:left w:w="90" w:type="dxa"/>
              <w:bottom w:w="80" w:type="dxa"/>
              <w:right w:w="90" w:type="dxa"/>
            </w:tcMar>
            <w:vAlign w:val="center"/>
          </w:tcPr>
          <w:p w14:paraId="282A8588" w14:textId="77777777" w:rsidR="00DA13DD" w:rsidRDefault="00000000">
            <w:pPr>
              <w:spacing w:after="30" w:line="259" w:lineRule="auto"/>
            </w:pPr>
            <w:r>
              <w:rPr>
                <w:sz w:val="19"/>
              </w:rPr>
              <w:t>label não mapeado automaticamente</w:t>
            </w:r>
          </w:p>
        </w:tc>
      </w:tr>
    </w:tbl>
    <w:p w14:paraId="09175142" w14:textId="77777777" w:rsidR="00DA13DD" w:rsidRDefault="00DA13DD"/>
    <w:p w14:paraId="5E950833" w14:textId="77777777" w:rsidR="00DA13DD" w:rsidRDefault="00000000">
      <w:pPr>
        <w:spacing w:after="100"/>
      </w:pPr>
      <w:r>
        <w:t>O bucket Other não entra no cálculo final do raw score por padrão. Ele é apenas diagnóstico. Se unknown_bucket_ratio &gt; 15%, o score observado/reconstruído não é promovido ao modelo sem revisão.</w:t>
      </w:r>
    </w:p>
    <w:p w14:paraId="16687858" w14:textId="77777777" w:rsidR="00DA13DD" w:rsidRDefault="00000000">
      <w:pPr>
        <w:pStyle w:val="SubHeading"/>
      </w:pPr>
      <w:r>
        <w:t>5.2 Score observado ou reconstruído</w:t>
      </w:r>
    </w:p>
    <w:tbl>
      <w:tblPr>
        <w:tblW w:w="0" w:type="auto"/>
        <w:jc w:val="center"/>
        <w:tblLook w:val="04A0" w:firstRow="1" w:lastRow="0" w:firstColumn="1" w:lastColumn="0" w:noHBand="0" w:noVBand="1"/>
      </w:tblPr>
      <w:tblGrid>
        <w:gridCol w:w="10080"/>
      </w:tblGrid>
      <w:tr w:rsidR="00DA13DD" w14:paraId="0BBBB741" w14:textId="77777777">
        <w:trPr>
          <w:jc w:val="center"/>
        </w:trPr>
        <w:tc>
          <w:tcPr>
            <w:tcW w:w="10080" w:type="dxa"/>
            <w:shd w:val="clear" w:color="auto" w:fill="F4F6F8"/>
            <w:tcMar>
              <w:top w:w="80" w:type="dxa"/>
              <w:left w:w="100" w:type="dxa"/>
              <w:bottom w:w="80" w:type="dxa"/>
              <w:right w:w="100" w:type="dxa"/>
            </w:tcMar>
          </w:tcPr>
          <w:p w14:paraId="40DD7AC5" w14:textId="77777777" w:rsidR="00DA13DD" w:rsidRDefault="00000000">
            <w:pPr>
              <w:pStyle w:val="CodeBlock"/>
              <w:spacing w:after="0" w:line="240" w:lineRule="auto"/>
            </w:pPr>
            <w:r>
              <w:rPr>
                <w:rFonts w:ascii="Courier New" w:eastAsia="Courier New" w:hAnsi="Courier New"/>
              </w:rPr>
              <w:t>Para cada ativo i e data t:</w:t>
            </w:r>
            <w:r>
              <w:br/>
            </w:r>
            <w:r>
              <w:br/>
            </w:r>
            <w:r>
              <w:rPr>
                <w:rFonts w:ascii="Courier New" w:eastAsia="Courier New" w:hAnsi="Courier New"/>
              </w:rPr>
              <w:t>events_30d(i,t,c) = soma dos tokens com unlock em (t, t + 30 dias] mapeados ao bucket c</w:t>
            </w:r>
            <w:r>
              <w:br/>
            </w:r>
            <w:r>
              <w:rPr>
                <w:rFonts w:ascii="Courier New" w:eastAsia="Courier New" w:hAnsi="Courier New"/>
              </w:rPr>
              <w:t>circ(i,t)         = circulating_supply point-in-time válida na data t</w:t>
            </w:r>
            <w:r>
              <w:br/>
            </w:r>
            <w:r>
              <w:rPr>
                <w:rFonts w:ascii="Courier New" w:eastAsia="Courier New" w:hAnsi="Courier New"/>
              </w:rPr>
              <w:t>weights           = {Team/Founders:1.5, VC/Investors:1.2, Ecosystem:0.8, Airdrop/Public:0.6}</w:t>
            </w:r>
            <w:r>
              <w:br/>
            </w:r>
            <w:r>
              <w:br/>
            </w:r>
            <w:r>
              <w:rPr>
                <w:rFonts w:ascii="Courier New" w:eastAsia="Courier New" w:hAnsi="Courier New"/>
              </w:rPr>
              <w:t>ups_raw(i,t) = Σ_c [ weights[c] * events_30d(i,t,c) / max(circ(i,t), ε) ]</w:t>
            </w:r>
            <w:r>
              <w:br/>
            </w:r>
            <w:r>
              <w:br/>
            </w:r>
            <w:r>
              <w:rPr>
                <w:rFonts w:ascii="Courier New" w:eastAsia="Courier New" w:hAnsi="Courier New"/>
              </w:rPr>
              <w:t>unlock_pressure_rank(i,t) = percent_rank( winsorize_cs(ups_raw(i,t)) )</w:t>
            </w:r>
            <w:r>
              <w:br/>
            </w:r>
            <w:r>
              <w:rPr>
                <w:rFonts w:ascii="Courier New" w:eastAsia="Courier New" w:hAnsi="Courier New"/>
              </w:rPr>
              <w:t xml:space="preserve">                            dentro do universo elegível na data t</w:t>
            </w:r>
            <w:r>
              <w:br/>
            </w:r>
            <w:r>
              <w:br/>
            </w:r>
            <w:r>
              <w:rPr>
                <w:rFonts w:ascii="Courier New" w:eastAsia="Courier New" w:hAnsi="Courier New"/>
              </w:rPr>
              <w:t>Filtro operacional do universo:</w:t>
            </w:r>
            <w:r>
              <w:br/>
            </w:r>
            <w:r>
              <w:rPr>
                <w:rFonts w:ascii="Courier New" w:eastAsia="Courier New" w:hAnsi="Courier New"/>
              </w:rPr>
              <w:t>ativo é excluído se ups_raw(i,t) &gt; percentil_75_cs(ups_raw(t))</w:t>
            </w:r>
          </w:p>
        </w:tc>
      </w:tr>
    </w:tbl>
    <w:p w14:paraId="3B71EA5E" w14:textId="77777777" w:rsidR="00DA13DD" w:rsidRDefault="00DA13DD"/>
    <w:p w14:paraId="1C38E301" w14:textId="77777777" w:rsidR="00DA13DD" w:rsidRDefault="00000000">
      <w:pPr>
        <w:pStyle w:val="SubHeading"/>
      </w:pPr>
      <w:r>
        <w:t>5.3 Proxy estrutural contínuo</w:t>
      </w:r>
    </w:p>
    <w:p w14:paraId="4D696272" w14:textId="77777777" w:rsidR="00DA13DD" w:rsidRDefault="00000000">
      <w:pPr>
        <w:spacing w:after="100"/>
      </w:pPr>
      <w:r>
        <w:t>O proxy não tenta adivinhar datas exatas de unlock. Ele mede overhang estrutural de oferta travada, concentração econômica e fragilidade de liquidez.</w:t>
      </w:r>
    </w:p>
    <w:tbl>
      <w:tblPr>
        <w:tblW w:w="0" w:type="auto"/>
        <w:jc w:val="center"/>
        <w:tblLook w:val="04A0" w:firstRow="1" w:lastRow="0" w:firstColumn="1" w:lastColumn="0" w:noHBand="0" w:noVBand="1"/>
      </w:tblPr>
      <w:tblGrid>
        <w:gridCol w:w="10080"/>
      </w:tblGrid>
      <w:tr w:rsidR="00DA13DD" w14:paraId="1C3FF4FE" w14:textId="77777777">
        <w:trPr>
          <w:jc w:val="center"/>
        </w:trPr>
        <w:tc>
          <w:tcPr>
            <w:tcW w:w="10080" w:type="dxa"/>
            <w:shd w:val="clear" w:color="auto" w:fill="F4F6F8"/>
            <w:tcMar>
              <w:top w:w="80" w:type="dxa"/>
              <w:left w:w="100" w:type="dxa"/>
              <w:bottom w:w="80" w:type="dxa"/>
              <w:right w:w="100" w:type="dxa"/>
            </w:tcMar>
          </w:tcPr>
          <w:p w14:paraId="5EF29B62" w14:textId="77777777" w:rsidR="00DA13DD" w:rsidRDefault="00000000">
            <w:r>
              <w:t>Modo FULL (somente quando circ e total_supply point-in-time forem válidos):</w:t>
            </w:r>
            <w:r>
              <w:br/>
            </w:r>
            <w:r>
              <w:br/>
              <w:t>vested_overhang(i,t) = max(total_supply(i,t) - circulating_supply(i,t), 0) /</w:t>
            </w:r>
            <w:r>
              <w:br/>
              <w:t>max(circulating_supply(i,t), ε)</w:t>
            </w:r>
            <w:r>
              <w:br/>
            </w:r>
            <w:r>
              <w:br/>
              <w:t>insider_share_pti(i,t) = (alloc_team_founders + alloc_vc_investors) / max(alloc_total_known, ε)</w:t>
            </w:r>
            <w:r>
              <w:br/>
              <w:t xml:space="preserve">usando apenas distribuição point-in-time observada ou reconstruída; é proibido retropropagar distribuição atual </w:t>
            </w:r>
            <w:r>
              <w:lastRenderedPageBreak/>
              <w:t>para o passado.</w:t>
            </w:r>
            <w:r>
              <w:br/>
            </w:r>
            <w:r>
              <w:br/>
              <w:t>liq_penalty(i,t) = sqrt( market_cap(i,t) / max(avg_30d_volume(i,t), ε) )</w:t>
            </w:r>
            <w:r>
              <w:br/>
            </w:r>
            <w:r>
              <w:br/>
              <w:t>proxy_full_raw(i,t) = log(1 + vested_overhang(i,t)) * (1 + insider_share_pti(i,t)) * liq_penalty(i,t)</w:t>
            </w:r>
            <w:r>
              <w:br/>
            </w:r>
            <w:r>
              <w:br/>
              <w:t>unlock_overhang_proxy_rank_full(i,t) =</w:t>
            </w:r>
            <w:r>
              <w:br/>
              <w:t xml:space="preserve">    percent_rank( winsorize_cs(proxy_full_raw(i,t)) ) dentro do universo elegível na data t</w:t>
            </w:r>
            <w:r>
              <w:br/>
            </w:r>
            <w:r>
              <w:br/>
              <w:t>Modo FALLBACK (quando total_supply histórico ou supply history completo não estiver disponível):</w:t>
            </w:r>
            <w:r>
              <w:br/>
            </w:r>
            <w:r>
              <w:br/>
              <w:t>insider_share_pti_lite(i,t) = insider_share point-in-time se observado/reconstruído; caso contrário 0.0</w:t>
            </w:r>
            <w:r>
              <w:br/>
              <w:t>Para a cauda longa histórica pré-snapshots sem reconstrução de allocation, insider_share_pti_lite = 0.0.</w:t>
            </w:r>
            <w:r>
              <w:br/>
            </w:r>
            <w:r>
              <w:br/>
              <w:t>proxy_fallback_raw(i,t) = sqrt( market_cap(i,t) / max(avg_30d_volume(i,t), ε) ) * (1 + insider_share_pti_lite(i,t))</w:t>
            </w:r>
            <w:r>
              <w:br/>
            </w:r>
            <w:r>
              <w:br/>
              <w:t>unlock_fragility_proxy_rank_fallback(i,t) =</w:t>
            </w:r>
            <w:r>
              <w:br/>
              <w:t xml:space="preserve">    percent_rank( winsorize_cs(proxy_fallback_raw(i,t)) ) dentro do universo elegível na data t</w:t>
            </w:r>
          </w:p>
        </w:tc>
      </w:tr>
    </w:tbl>
    <w:p w14:paraId="5CA66773" w14:textId="77777777" w:rsidR="00DA13DD" w:rsidRDefault="00DA13DD"/>
    <w:p w14:paraId="76DB82F0" w14:textId="77777777" w:rsidR="00DA13DD" w:rsidRDefault="00000000">
      <w:pPr>
        <w:spacing w:after="100"/>
      </w:pPr>
      <w:r>
        <w:t>Padronização recomendada: winsorização cross-sectional de 1%/99%, clipping de insider_share para [0, 1], e avg_30d_volume calculado com média móvel dos últimos 30 dias úteis disponíveis.</w:t>
      </w:r>
    </w:p>
    <w:p w14:paraId="5E3B1B0F" w14:textId="77777777" w:rsidR="00DA13DD" w:rsidRDefault="00000000">
      <w:pPr>
        <w:pStyle w:val="SubHeading"/>
      </w:pPr>
      <w:r>
        <w:t>5.4 Tratamento de empates no percent_rank</w:t>
      </w:r>
    </w:p>
    <w:p w14:paraId="1C8A019E" w14:textId="77777777" w:rsidR="00DA13DD" w:rsidRDefault="00000000">
      <w:r>
        <w:t>A implementação não pode inventar ordenação entre ativos economicamente indistinguíveis. Quando vários ativos compartilham o mesmo valor bruto, todos devem receber exatamente o mesmo percent_rank, de forma determinística e reprodutível.</w:t>
      </w:r>
    </w:p>
    <w:p w14:paraId="756CC4D7" w14:textId="77777777" w:rsidR="00DA13DD" w:rsidRDefault="00000000">
      <w:r>
        <w:t>Regras operacionais obrigatórias:</w:t>
      </w:r>
    </w:p>
    <w:p w14:paraId="68C86004" w14:textId="77777777" w:rsidR="00DA13DD" w:rsidRDefault="00000000">
      <w:pPr>
        <w:pStyle w:val="Commarcadores"/>
      </w:pPr>
      <w:r>
        <w:t>Calcular o rank transversalmente por data, sempre no universo elegível point-in-time e apenas entre observações não nulas.</w:t>
      </w:r>
    </w:p>
    <w:p w14:paraId="6A1879A7" w14:textId="77777777" w:rsidR="00DA13DD" w:rsidRDefault="00000000">
      <w:pPr>
        <w:pStyle w:val="Commarcadores"/>
      </w:pPr>
      <w:r>
        <w:t>Usar estritamente rank_avg com tratamento de empates pelo método average.</w:t>
      </w:r>
    </w:p>
    <w:p w14:paraId="47FFF3B4" w14:textId="77777777" w:rsidR="00DA13DD" w:rsidRDefault="00000000">
      <w:pPr>
        <w:pStyle w:val="Commarcadores"/>
      </w:pPr>
      <w:r>
        <w:t>A fórmula oficial é: percent_rank(i,t) = (rank_avg(i,t) - 1) / (N_t - 1), onde N_t é o número de ativos elegíveis não nulos na data t.</w:t>
      </w:r>
    </w:p>
    <w:p w14:paraId="413519C8" w14:textId="77777777" w:rsidR="00DA13DD" w:rsidRDefault="00000000">
      <w:pPr>
        <w:pStyle w:val="Commarcadores"/>
      </w:pPr>
      <w:r>
        <w:t>Se N_t = 1, definir percent_rank = 0.5 por convenção operacional.</w:t>
      </w:r>
    </w:p>
    <w:p w14:paraId="2D2ADBE2" w14:textId="77777777" w:rsidR="00DA13DD" w:rsidRDefault="00000000">
      <w:pPr>
        <w:pStyle w:val="Commarcadores"/>
      </w:pPr>
      <w:r>
        <w:t>NaN permanece NaN e não entra no ranking cross-sectional.</w:t>
      </w:r>
    </w:p>
    <w:p w14:paraId="604238DA" w14:textId="77777777" w:rsidR="00DA13DD" w:rsidRDefault="00000000">
      <w:pPr>
        <w:pStyle w:val="Commarcadores"/>
      </w:pPr>
      <w:r>
        <w:t>Valores brutos iguais a zero, quando válidos, participam normalmente do ranking e podem formar blocos grandes de empate no piso da distribuição.</w:t>
      </w:r>
    </w:p>
    <w:p w14:paraId="678BF589" w14:textId="77777777" w:rsidR="00DA13DD" w:rsidRDefault="00000000">
      <w:pPr>
        <w:pStyle w:val="Commarcadores"/>
      </w:pPr>
      <w:r>
        <w:t>Métodos first, random, dense e max são proibidos para o rank final do fator, pois introduzem ordem artificial ou deslocam blocos empatados para posições não neutras.</w:t>
      </w:r>
    </w:p>
    <w:p w14:paraId="7F5769A6" w14:textId="77777777" w:rsidR="00DA13DD" w:rsidRDefault="00000000">
      <w:pPr>
        <w:pStyle w:val="SectionHeading"/>
      </w:pPr>
      <w:r>
        <w:t>6. Fontes e prioridade por camada</w:t>
      </w:r>
    </w:p>
    <w:tbl>
      <w:tblPr>
        <w:tblStyle w:val="Tabelacomgrade"/>
        <w:tblW w:w="0" w:type="auto"/>
        <w:jc w:val="center"/>
        <w:tblLayout w:type="fixed"/>
        <w:tblLook w:val="04A0" w:firstRow="1" w:lastRow="0" w:firstColumn="1" w:lastColumn="0" w:noHBand="0" w:noVBand="1"/>
      </w:tblPr>
      <w:tblGrid>
        <w:gridCol w:w="2448"/>
        <w:gridCol w:w="3168"/>
        <w:gridCol w:w="4824"/>
      </w:tblGrid>
      <w:tr w:rsidR="00DA13DD" w14:paraId="6FE7A8E4" w14:textId="77777777">
        <w:trPr>
          <w:tblHeader/>
          <w:jc w:val="center"/>
        </w:trPr>
        <w:tc>
          <w:tcPr>
            <w:tcW w:w="2448" w:type="dxa"/>
            <w:shd w:val="clear" w:color="auto" w:fill="D9EAF7"/>
            <w:tcMar>
              <w:top w:w="80" w:type="dxa"/>
              <w:left w:w="90" w:type="dxa"/>
              <w:bottom w:w="80" w:type="dxa"/>
              <w:right w:w="90" w:type="dxa"/>
            </w:tcMar>
            <w:vAlign w:val="center"/>
          </w:tcPr>
          <w:p w14:paraId="577D0030" w14:textId="77777777" w:rsidR="00DA13DD" w:rsidRDefault="00000000">
            <w:pPr>
              <w:spacing w:after="30" w:line="259" w:lineRule="auto"/>
            </w:pPr>
            <w:r>
              <w:rPr>
                <w:b/>
                <w:color w:val="1F1F1F"/>
                <w:sz w:val="19"/>
              </w:rPr>
              <w:t>Camada</w:t>
            </w:r>
          </w:p>
        </w:tc>
        <w:tc>
          <w:tcPr>
            <w:tcW w:w="3168" w:type="dxa"/>
            <w:shd w:val="clear" w:color="auto" w:fill="D9EAF7"/>
            <w:tcMar>
              <w:top w:w="80" w:type="dxa"/>
              <w:left w:w="90" w:type="dxa"/>
              <w:bottom w:w="80" w:type="dxa"/>
              <w:right w:w="90" w:type="dxa"/>
            </w:tcMar>
            <w:vAlign w:val="center"/>
          </w:tcPr>
          <w:p w14:paraId="717D0714" w14:textId="77777777" w:rsidR="00DA13DD" w:rsidRDefault="00000000">
            <w:pPr>
              <w:spacing w:after="30" w:line="259" w:lineRule="auto"/>
            </w:pPr>
            <w:r>
              <w:rPr>
                <w:b/>
                <w:color w:val="1F1F1F"/>
                <w:sz w:val="19"/>
              </w:rPr>
              <w:t>Fonte primária</w:t>
            </w:r>
          </w:p>
        </w:tc>
        <w:tc>
          <w:tcPr>
            <w:tcW w:w="4824" w:type="dxa"/>
            <w:shd w:val="clear" w:color="auto" w:fill="D9EAF7"/>
            <w:tcMar>
              <w:top w:w="80" w:type="dxa"/>
              <w:left w:w="90" w:type="dxa"/>
              <w:bottom w:w="80" w:type="dxa"/>
              <w:right w:w="90" w:type="dxa"/>
            </w:tcMar>
            <w:vAlign w:val="center"/>
          </w:tcPr>
          <w:p w14:paraId="64857BB5" w14:textId="77777777" w:rsidR="00DA13DD" w:rsidRDefault="00000000">
            <w:pPr>
              <w:spacing w:after="30" w:line="259" w:lineRule="auto"/>
            </w:pPr>
            <w:r>
              <w:rPr>
                <w:b/>
                <w:color w:val="1F1F1F"/>
                <w:sz w:val="19"/>
              </w:rPr>
              <w:t>Campos de interesse</w:t>
            </w:r>
          </w:p>
        </w:tc>
      </w:tr>
      <w:tr w:rsidR="00DA13DD" w14:paraId="475A4C0C" w14:textId="77777777">
        <w:trPr>
          <w:jc w:val="center"/>
        </w:trPr>
        <w:tc>
          <w:tcPr>
            <w:tcW w:w="2448" w:type="dxa"/>
            <w:tcMar>
              <w:top w:w="80" w:type="dxa"/>
              <w:left w:w="90" w:type="dxa"/>
              <w:bottom w:w="80" w:type="dxa"/>
              <w:right w:w="90" w:type="dxa"/>
            </w:tcMar>
            <w:vAlign w:val="center"/>
          </w:tcPr>
          <w:p w14:paraId="25472060" w14:textId="77777777" w:rsidR="00DA13DD" w:rsidRDefault="00000000">
            <w:pPr>
              <w:spacing w:after="30" w:line="259" w:lineRule="auto"/>
            </w:pPr>
            <w:r>
              <w:rPr>
                <w:sz w:val="19"/>
              </w:rPr>
              <w:lastRenderedPageBreak/>
              <w:t>Observado automatizado</w:t>
            </w:r>
          </w:p>
        </w:tc>
        <w:tc>
          <w:tcPr>
            <w:tcW w:w="3168" w:type="dxa"/>
            <w:tcMar>
              <w:top w:w="80" w:type="dxa"/>
              <w:left w:w="90" w:type="dxa"/>
              <w:bottom w:w="80" w:type="dxa"/>
              <w:right w:w="90" w:type="dxa"/>
            </w:tcMar>
            <w:vAlign w:val="center"/>
          </w:tcPr>
          <w:p w14:paraId="34B1CBEE" w14:textId="77777777" w:rsidR="00DA13DD" w:rsidRDefault="00000000">
            <w:pPr>
              <w:spacing w:after="30" w:line="259" w:lineRule="auto"/>
            </w:pPr>
            <w:r>
              <w:rPr>
                <w:sz w:val="19"/>
              </w:rPr>
              <w:t>Mobula metadata / multi-metadata</w:t>
            </w:r>
          </w:p>
        </w:tc>
        <w:tc>
          <w:tcPr>
            <w:tcW w:w="4824" w:type="dxa"/>
            <w:tcMar>
              <w:top w:w="80" w:type="dxa"/>
              <w:left w:w="90" w:type="dxa"/>
              <w:bottom w:w="80" w:type="dxa"/>
              <w:right w:w="90" w:type="dxa"/>
            </w:tcMar>
            <w:vAlign w:val="center"/>
          </w:tcPr>
          <w:p w14:paraId="23E94720" w14:textId="77777777" w:rsidR="00DA13DD" w:rsidRDefault="00000000">
            <w:pPr>
              <w:spacing w:after="30" w:line="259" w:lineRule="auto"/>
            </w:pPr>
            <w:r>
              <w:rPr>
                <w:sz w:val="19"/>
              </w:rPr>
              <w:t>release_schedule, distribution, circulating_supply, total_supply, market_cap, volume</w:t>
            </w:r>
          </w:p>
        </w:tc>
      </w:tr>
      <w:tr w:rsidR="00DA13DD" w14:paraId="21740365" w14:textId="77777777">
        <w:trPr>
          <w:jc w:val="center"/>
        </w:trPr>
        <w:tc>
          <w:tcPr>
            <w:tcW w:w="2448" w:type="dxa"/>
            <w:tcMar>
              <w:top w:w="80" w:type="dxa"/>
              <w:left w:w="90" w:type="dxa"/>
              <w:bottom w:w="80" w:type="dxa"/>
              <w:right w:w="90" w:type="dxa"/>
            </w:tcMar>
            <w:vAlign w:val="center"/>
          </w:tcPr>
          <w:p w14:paraId="6E2455C1" w14:textId="77777777" w:rsidR="00DA13DD" w:rsidRDefault="00000000">
            <w:pPr>
              <w:spacing w:after="30" w:line="259" w:lineRule="auto"/>
            </w:pPr>
            <w:r>
              <w:rPr>
                <w:sz w:val="19"/>
              </w:rPr>
              <w:t>Validação de mercado</w:t>
            </w:r>
          </w:p>
        </w:tc>
        <w:tc>
          <w:tcPr>
            <w:tcW w:w="3168" w:type="dxa"/>
            <w:tcMar>
              <w:top w:w="80" w:type="dxa"/>
              <w:left w:w="90" w:type="dxa"/>
              <w:bottom w:w="80" w:type="dxa"/>
              <w:right w:w="90" w:type="dxa"/>
            </w:tcMar>
            <w:vAlign w:val="center"/>
          </w:tcPr>
          <w:p w14:paraId="02FAAE73" w14:textId="77777777" w:rsidR="00DA13DD" w:rsidRDefault="00000000">
            <w:pPr>
              <w:spacing w:after="30" w:line="259" w:lineRule="auto"/>
            </w:pPr>
            <w:r>
              <w:rPr>
                <w:sz w:val="19"/>
              </w:rPr>
              <w:t>CoinGecko coins/markets e market_chart / market_chart/range</w:t>
            </w:r>
          </w:p>
        </w:tc>
        <w:tc>
          <w:tcPr>
            <w:tcW w:w="4824" w:type="dxa"/>
            <w:tcMar>
              <w:top w:w="80" w:type="dxa"/>
              <w:left w:w="90" w:type="dxa"/>
              <w:bottom w:w="80" w:type="dxa"/>
              <w:right w:w="90" w:type="dxa"/>
            </w:tcMar>
            <w:vAlign w:val="center"/>
          </w:tcPr>
          <w:p w14:paraId="66032374" w14:textId="77777777" w:rsidR="00DA13DD" w:rsidRDefault="00000000">
            <w:r>
              <w:t>price, market_cap, total_volume, circulating_supply atual; histórico dedicado de circulating/total supply somente quando o plano/chave permitir</w:t>
            </w:r>
          </w:p>
        </w:tc>
      </w:tr>
      <w:tr w:rsidR="00DA13DD" w14:paraId="1BBFF68C" w14:textId="77777777">
        <w:trPr>
          <w:jc w:val="center"/>
        </w:trPr>
        <w:tc>
          <w:tcPr>
            <w:tcW w:w="2448" w:type="dxa"/>
            <w:tcMar>
              <w:top w:w="80" w:type="dxa"/>
              <w:left w:w="90" w:type="dxa"/>
              <w:bottom w:w="80" w:type="dxa"/>
              <w:right w:w="90" w:type="dxa"/>
            </w:tcMar>
            <w:vAlign w:val="center"/>
          </w:tcPr>
          <w:p w14:paraId="7AB2F388" w14:textId="77777777" w:rsidR="00DA13DD" w:rsidRDefault="00000000">
            <w:pPr>
              <w:spacing w:after="30" w:line="259" w:lineRule="auto"/>
            </w:pPr>
            <w:r>
              <w:rPr>
                <w:sz w:val="19"/>
              </w:rPr>
              <w:t>Validação secundária de unlocks</w:t>
            </w:r>
          </w:p>
        </w:tc>
        <w:tc>
          <w:tcPr>
            <w:tcW w:w="3168" w:type="dxa"/>
            <w:tcMar>
              <w:top w:w="80" w:type="dxa"/>
              <w:left w:w="90" w:type="dxa"/>
              <w:bottom w:w="80" w:type="dxa"/>
              <w:right w:w="90" w:type="dxa"/>
            </w:tcMar>
            <w:vAlign w:val="center"/>
          </w:tcPr>
          <w:p w14:paraId="3E35B14D" w14:textId="77777777" w:rsidR="00DA13DD" w:rsidRDefault="00000000">
            <w:pPr>
              <w:spacing w:after="30" w:line="259" w:lineRule="auto"/>
            </w:pPr>
            <w:r>
              <w:rPr>
                <w:sz w:val="19"/>
              </w:rPr>
              <w:t>DefiLlama Unlocks</w:t>
            </w:r>
          </w:p>
        </w:tc>
        <w:tc>
          <w:tcPr>
            <w:tcW w:w="4824" w:type="dxa"/>
            <w:tcMar>
              <w:top w:w="80" w:type="dxa"/>
              <w:left w:w="90" w:type="dxa"/>
              <w:bottom w:w="80" w:type="dxa"/>
              <w:right w:w="90" w:type="dxa"/>
            </w:tcMar>
            <w:vAlign w:val="center"/>
          </w:tcPr>
          <w:p w14:paraId="2CDFAB6B" w14:textId="77777777" w:rsidR="00DA13DD" w:rsidRDefault="00000000">
            <w:pPr>
              <w:spacing w:after="30" w:line="259" w:lineRule="auto"/>
            </w:pPr>
            <w:r>
              <w:rPr>
                <w:sz w:val="19"/>
              </w:rPr>
              <w:t>próximo evento, valor do unlock, calendário, export .csv quando exposto</w:t>
            </w:r>
          </w:p>
        </w:tc>
      </w:tr>
      <w:tr w:rsidR="00DA13DD" w14:paraId="4EE8944E" w14:textId="77777777">
        <w:trPr>
          <w:jc w:val="center"/>
        </w:trPr>
        <w:tc>
          <w:tcPr>
            <w:tcW w:w="2448" w:type="dxa"/>
            <w:tcMar>
              <w:top w:w="80" w:type="dxa"/>
              <w:left w:w="90" w:type="dxa"/>
              <w:bottom w:w="80" w:type="dxa"/>
              <w:right w:w="90" w:type="dxa"/>
            </w:tcMar>
            <w:vAlign w:val="center"/>
          </w:tcPr>
          <w:p w14:paraId="2E62280F" w14:textId="77777777" w:rsidR="00DA13DD" w:rsidRDefault="00000000">
            <w:pPr>
              <w:spacing w:after="30" w:line="259" w:lineRule="auto"/>
            </w:pPr>
            <w:r>
              <w:rPr>
                <w:sz w:val="19"/>
              </w:rPr>
              <w:t>Reconstrução histórica</w:t>
            </w:r>
          </w:p>
        </w:tc>
        <w:tc>
          <w:tcPr>
            <w:tcW w:w="3168" w:type="dxa"/>
            <w:tcMar>
              <w:top w:w="80" w:type="dxa"/>
              <w:left w:w="90" w:type="dxa"/>
              <w:bottom w:w="80" w:type="dxa"/>
              <w:right w:w="90" w:type="dxa"/>
            </w:tcMar>
            <w:vAlign w:val="center"/>
          </w:tcPr>
          <w:p w14:paraId="06A7A111" w14:textId="77777777" w:rsidR="00DA13DD" w:rsidRDefault="00000000">
            <w:pPr>
              <w:spacing w:after="30" w:line="259" w:lineRule="auto"/>
            </w:pPr>
            <w:r>
              <w:rPr>
                <w:sz w:val="19"/>
              </w:rPr>
              <w:t>Wayback CDX + páginas oficiais arquivadas</w:t>
            </w:r>
          </w:p>
        </w:tc>
        <w:tc>
          <w:tcPr>
            <w:tcW w:w="4824" w:type="dxa"/>
            <w:tcMar>
              <w:top w:w="80" w:type="dxa"/>
              <w:left w:w="90" w:type="dxa"/>
              <w:bottom w:w="80" w:type="dxa"/>
              <w:right w:w="90" w:type="dxa"/>
            </w:tcMar>
            <w:vAlign w:val="center"/>
          </w:tcPr>
          <w:p w14:paraId="67DAC5F1" w14:textId="77777777" w:rsidR="00DA13DD" w:rsidRDefault="00000000">
            <w:pPr>
              <w:spacing w:after="30" w:line="259" w:lineRule="auto"/>
            </w:pPr>
            <w:r>
              <w:rPr>
                <w:sz w:val="19"/>
              </w:rPr>
              <w:t>capturas históricas de tokenomics, unlocks, vesting, whitepaper e docs</w:t>
            </w:r>
          </w:p>
        </w:tc>
      </w:tr>
    </w:tbl>
    <w:p w14:paraId="4B8E4170" w14:textId="77777777" w:rsidR="00DA13DD" w:rsidRDefault="00DA13DD"/>
    <w:p w14:paraId="2B713C02" w14:textId="77777777" w:rsidR="00DA13DD" w:rsidRDefault="00000000">
      <w:pPr>
        <w:spacing w:after="100"/>
      </w:pPr>
      <w:r>
        <w:t>A ordem de promoção é sempre: observado estruturado &gt; reconstruído com confiança alta &gt; proxy. Scraping textual frágil sem validação não é promovido para observado nem para reconstruído.</w:t>
      </w:r>
    </w:p>
    <w:p w14:paraId="3217D5CB" w14:textId="77777777" w:rsidR="00DA13DD" w:rsidRDefault="00000000">
      <w:pPr>
        <w:pStyle w:val="SectionHeading"/>
      </w:pPr>
      <w:r>
        <w:t>7. Observado automatizado — especificação de produção</w:t>
      </w:r>
    </w:p>
    <w:p w14:paraId="5771A802" w14:textId="77777777" w:rsidR="00DA13DD" w:rsidRDefault="00000000">
      <w:pPr>
        <w:spacing w:after="100"/>
      </w:pPr>
      <w:r>
        <w:t>A camada observada é a base do live daqui para frente. Ela deve ser completamente automatizada e snapshotada todos os dias.</w:t>
      </w:r>
    </w:p>
    <w:p w14:paraId="3E4737B5" w14:textId="77777777" w:rsidR="00DA13DD" w:rsidRDefault="00000000">
      <w:pPr>
        <w:spacing w:after="40" w:line="264" w:lineRule="auto"/>
        <w:ind w:left="259" w:hanging="173"/>
      </w:pPr>
      <w:r>
        <w:t>1. Mapear ativo do universo para identifiers externos: symbol, contract_address, id CoinGecko, asset Mobula.</w:t>
      </w:r>
    </w:p>
    <w:p w14:paraId="4D30F292" w14:textId="77777777" w:rsidR="00DA13DD" w:rsidRDefault="00000000">
      <w:pPr>
        <w:spacing w:after="40" w:line="264" w:lineRule="auto"/>
        <w:ind w:left="259" w:hanging="173"/>
      </w:pPr>
      <w:r>
        <w:t>2. Executar coleta diária de metadata da Mobula por ativo e gravar o payload bruto integral com timestamp de coleta.</w:t>
      </w:r>
    </w:p>
    <w:p w14:paraId="69D6A061" w14:textId="77777777" w:rsidR="00DA13DD" w:rsidRDefault="00000000">
      <w:pPr>
        <w:spacing w:after="40" w:line="264" w:lineRule="auto"/>
        <w:ind w:left="259" w:hanging="173"/>
      </w:pPr>
      <w:r>
        <w:t>3. Extrair release_schedule e distribution; normalizar labels para os buckets canônicos; rejeitar labels ambíguos para Other.</w:t>
      </w:r>
    </w:p>
    <w:p w14:paraId="69D3A52B" w14:textId="77777777" w:rsidR="00DA13DD" w:rsidRDefault="00000000">
      <w:pPr>
        <w:spacing w:after="40" w:line="264" w:lineRule="auto"/>
        <w:ind w:left="259" w:hanging="173"/>
      </w:pPr>
      <w:r>
        <w:t>4. Executar coleta diária de mercado no CoinGecko para price, market_cap, total_volume e circulating_supply; persistir payload bruto integral.</w:t>
      </w:r>
    </w:p>
    <w:p w14:paraId="77744D17" w14:textId="77777777" w:rsidR="00DA13DD" w:rsidRDefault="00000000">
      <w:pPr>
        <w:spacing w:after="40" w:line="264" w:lineRule="auto"/>
        <w:ind w:left="259" w:hanging="173"/>
      </w:pPr>
      <w:r>
        <w:t>5. Calcular ups_raw_observed apenas se houver release_schedule válido, circ &gt; 0 e unknown_bucket_ratio &lt;= 15%.</w:t>
      </w:r>
    </w:p>
    <w:p w14:paraId="43BE6FD4" w14:textId="77777777" w:rsidR="00DA13DD" w:rsidRDefault="00000000">
      <w:pPr>
        <w:spacing w:after="40" w:line="264" w:lineRule="auto"/>
        <w:ind w:left="259" w:hanging="173"/>
      </w:pPr>
      <w:r>
        <w:t>6. Calcular unlock_pressure_rank_observed de forma cross-sectional no universo elegível da data.</w:t>
      </w:r>
    </w:p>
    <w:p w14:paraId="7BD4F73F" w14:textId="77777777" w:rsidR="00DA13DD" w:rsidRDefault="00000000">
      <w:pPr>
        <w:spacing w:after="40" w:line="264" w:lineRule="auto"/>
        <w:ind w:left="259" w:hanging="173"/>
      </w:pPr>
      <w:r>
        <w:t>7. Persistir resultado, estado, diagnósticos, payloads brutos, hashes de conteúdo e timestamps de snapshot.</w:t>
      </w:r>
    </w:p>
    <w:p w14:paraId="341E26EC" w14:textId="77777777" w:rsidR="00DA13DD" w:rsidRDefault="00000000">
      <w:pPr>
        <w:pStyle w:val="SectionHeading"/>
      </w:pPr>
      <w:r>
        <w:t>8. Reconstruído automatizado — motor histórico limitado e determinístico</w:t>
      </w:r>
    </w:p>
    <w:p w14:paraId="03C7E91B" w14:textId="77777777" w:rsidR="00DA13DD" w:rsidRDefault="00000000">
      <w:pPr>
        <w:spacing w:after="100"/>
      </w:pPr>
      <w:r>
        <w:t>A reconstrução histórica é restrita ao cemitério e ao conjunto pequeno de blue chips âncora. O objetivo não é reconstituir toda a internet; é cobrir de forma auditável os casos que mais distorcem o backtest.</w:t>
      </w:r>
    </w:p>
    <w:p w14:paraId="27465B38" w14:textId="77777777" w:rsidR="00DA13DD" w:rsidRDefault="00000000">
      <w:pPr>
        <w:pStyle w:val="SubHeading"/>
      </w:pPr>
      <w:r>
        <w:t>8.1 Camada A — fontes estruturadas prioritárias</w:t>
      </w:r>
    </w:p>
    <w:p w14:paraId="512645D7" w14:textId="77777777" w:rsidR="00DA13DD" w:rsidRDefault="00000000">
      <w:pPr>
        <w:pStyle w:val="Commarcadores"/>
        <w:spacing w:after="40" w:line="264" w:lineRule="auto"/>
        <w:ind w:left="259"/>
      </w:pPr>
      <w:r>
        <w:t>Tentar primeiro qualquer resposta estruturada atualmente disponível: Mobula, páginas/CSV de DefiLlama Unlocks e, quando aplicável, endpoints/documentos técnicos diretamente ligados ao protocolo.</w:t>
      </w:r>
    </w:p>
    <w:p w14:paraId="4452226C" w14:textId="77777777" w:rsidR="00DA13DD" w:rsidRDefault="00000000">
      <w:pPr>
        <w:pStyle w:val="Commarcadores"/>
        <w:spacing w:after="40" w:line="264" w:lineRule="auto"/>
        <w:ind w:left="259"/>
      </w:pPr>
      <w:r>
        <w:t>Se o ativo tiver schedule estruturado atual e o problema for apenas histórico, usar essa estrutura para aprender o template e o vocabulário de buckets.</w:t>
      </w:r>
    </w:p>
    <w:p w14:paraId="1DFF507E" w14:textId="77777777" w:rsidR="00DA13DD" w:rsidRDefault="00000000">
      <w:pPr>
        <w:pStyle w:val="Commarcadores"/>
        <w:spacing w:after="40" w:line="264" w:lineRule="auto"/>
        <w:ind w:left="259"/>
      </w:pPr>
      <w:r>
        <w:t>Capturar sempre o payload bruto, a origem, o horário de coleta e um hash do conteúdo.</w:t>
      </w:r>
    </w:p>
    <w:p w14:paraId="66BFC1A5" w14:textId="77777777" w:rsidR="00DA13DD" w:rsidRDefault="00000000">
      <w:pPr>
        <w:pStyle w:val="SubHeading"/>
      </w:pPr>
      <w:r>
        <w:t>8.2 Camada B — descoberta e recuperação histórica via Wayback CDX</w:t>
      </w:r>
    </w:p>
    <w:p w14:paraId="6574C8E8" w14:textId="77777777" w:rsidR="00DA13DD" w:rsidRDefault="00000000">
      <w:pPr>
        <w:spacing w:after="100"/>
      </w:pPr>
      <w:r>
        <w:t>A descoberta deve ser automatizada, com escopo controlado, e sem depender de curadoria humana diária.</w:t>
      </w:r>
    </w:p>
    <w:p w14:paraId="4C4C50AF" w14:textId="77777777" w:rsidR="00DA13DD" w:rsidRDefault="00000000">
      <w:pPr>
        <w:spacing w:after="40" w:line="264" w:lineRule="auto"/>
        <w:ind w:left="259" w:hanging="173"/>
      </w:pPr>
      <w:r>
        <w:lastRenderedPageBreak/>
        <w:t>1. Descobrir URLs candidatas a partir do CoinGecko /coins/{id}: website(s), docs, GitHub, whitepaper e links oficiais relacionados.</w:t>
      </w:r>
    </w:p>
    <w:p w14:paraId="26C032B3" w14:textId="77777777" w:rsidR="00DA13DD" w:rsidRDefault="00000000">
      <w:pPr>
        <w:spacing w:after="40" w:line="264" w:lineRule="auto"/>
        <w:ind w:left="259" w:hanging="173"/>
      </w:pPr>
      <w:r>
        <w:t>2. Gerar heurísticas de URL para páginas como /tokenomics, /vesting, /unlocks, /docs/tokenomics, /whitepaper, /litepaper, /blog.</w:t>
      </w:r>
    </w:p>
    <w:p w14:paraId="3665D0CC" w14:textId="77777777" w:rsidR="00DA13DD" w:rsidRDefault="00000000">
      <w:pPr>
        <w:spacing w:after="40" w:line="264" w:lineRule="auto"/>
        <w:ind w:left="259" w:hanging="173"/>
      </w:pPr>
      <w:r>
        <w:t>3. Manter allowlist apenas para domínios oficiais do projeto e documentos diretamente linkados no site oficial; não rastrear blogs de terceiros como fonte primária.</w:t>
      </w:r>
    </w:p>
    <w:p w14:paraId="7B07FECB" w14:textId="77777777" w:rsidR="00DA13DD" w:rsidRDefault="00000000">
      <w:pPr>
        <w:spacing w:after="40" w:line="264" w:lineRule="auto"/>
        <w:ind w:left="259" w:hanging="173"/>
      </w:pPr>
      <w:r>
        <w:t>4. Consultar o Wayback CDX para cada URL candidata e obter capturas em ou antes da data as_of.</w:t>
      </w:r>
    </w:p>
    <w:p w14:paraId="7CC6A608" w14:textId="77777777" w:rsidR="00DA13DD" w:rsidRDefault="00000000">
      <w:pPr>
        <w:spacing w:after="40" w:line="264" w:lineRule="auto"/>
        <w:ind w:left="259" w:hanging="173"/>
      </w:pPr>
      <w:r>
        <w:t>5. Selecionar a captura mais recente &lt;= as_of; se houver múltiplas capturas no mesmo dia, preferir HTTP 200, mime type estável e menor distância temporal para as_of.</w:t>
      </w:r>
    </w:p>
    <w:p w14:paraId="6BDC7D82" w14:textId="77777777" w:rsidR="00DA13DD" w:rsidRDefault="00000000">
      <w:pPr>
        <w:spacing w:after="40" w:line="264" w:lineRule="auto"/>
        <w:ind w:left="259" w:hanging="173"/>
      </w:pPr>
      <w:r>
        <w:t>6. Baixar o HTML/PDF arquivado e gravar snapshot bruto com metadados de origem e fingerprint.</w:t>
      </w:r>
    </w:p>
    <w:p w14:paraId="04C7E721" w14:textId="77777777" w:rsidR="00DA13DD" w:rsidRDefault="00000000">
      <w:pPr>
        <w:pStyle w:val="SubHeading"/>
      </w:pPr>
      <w:r>
        <w:t>8.3 Camada C — parser determinístico e registrador de templates</w:t>
      </w:r>
    </w:p>
    <w:p w14:paraId="03FA9D0E" w14:textId="77777777" w:rsidR="00DA13DD" w:rsidRDefault="00000000">
      <w:pPr>
        <w:spacing w:after="100"/>
      </w:pPr>
      <w:r>
        <w:t>A extração histórica não pode ser feita por LLM livre. Ela deve ser determinística, reproduzível e restrita a formatos conhecidos.</w:t>
      </w:r>
    </w:p>
    <w:p w14:paraId="4067E12D" w14:textId="77777777" w:rsidR="00DA13DD" w:rsidRDefault="00000000">
      <w:pPr>
        <w:pStyle w:val="Commarcadores"/>
        <w:spacing w:after="40" w:line="264" w:lineRule="auto"/>
        <w:ind w:left="259"/>
      </w:pPr>
      <w:r>
        <w:t>Formatos aceitos para promoção: JSON embutido, CSV, tabela HTML, tabela Markdown, PDF tabular simples.</w:t>
      </w:r>
    </w:p>
    <w:p w14:paraId="6C3652F0" w14:textId="77777777" w:rsidR="00DA13DD" w:rsidRDefault="00000000">
      <w:pPr>
        <w:pStyle w:val="Commarcadores"/>
        <w:spacing w:after="40" w:line="264" w:lineRule="auto"/>
        <w:ind w:left="259"/>
      </w:pPr>
      <w:r>
        <w:t>Formatos aceitos apenas como evidência auxiliar: texto corrido, posts longos de blog, screenshots e páginas sem estrutura.</w:t>
      </w:r>
    </w:p>
    <w:p w14:paraId="7B18A7FC" w14:textId="77777777" w:rsidR="00DA13DD" w:rsidRDefault="00000000">
      <w:pPr>
        <w:pStyle w:val="Commarcadores"/>
        <w:spacing w:after="40" w:line="264" w:lineRule="auto"/>
        <w:ind w:left="259"/>
      </w:pPr>
      <w:r>
        <w:t>Cada domínio/template terá um parser versionado. Exemplo: parser_whitepaper_pdf_v1, parser_docs_html_table_v2.</w:t>
      </w:r>
    </w:p>
    <w:p w14:paraId="7BF176D7" w14:textId="77777777" w:rsidR="00DA13DD" w:rsidRDefault="00000000">
      <w:pPr>
        <w:pStyle w:val="Commarcadores"/>
        <w:spacing w:after="40" w:line="264" w:lineRule="auto"/>
        <w:ind w:left="259"/>
      </w:pPr>
      <w:r>
        <w:t>Se o conteúdo vier sem estrutura confiável ou o parser falhar, o item não é promovido para reconstructed; ele fica apenas como evidência bruta arquivada.</w:t>
      </w:r>
    </w:p>
    <w:p w14:paraId="7968FF87" w14:textId="77777777" w:rsidR="00DA13DD" w:rsidRDefault="00000000">
      <w:pPr>
        <w:pStyle w:val="SubHeading"/>
      </w:pPr>
      <w:r>
        <w:t>8.4 Camada D — validação quantitativa antes de promoção</w:t>
      </w:r>
    </w:p>
    <w:tbl>
      <w:tblPr>
        <w:tblStyle w:val="Tabelacomgrade"/>
        <w:tblW w:w="0" w:type="auto"/>
        <w:jc w:val="center"/>
        <w:tblLayout w:type="fixed"/>
        <w:tblLook w:val="04A0" w:firstRow="1" w:lastRow="0" w:firstColumn="1" w:lastColumn="0" w:noHBand="0" w:noVBand="1"/>
      </w:tblPr>
      <w:tblGrid>
        <w:gridCol w:w="1008"/>
        <w:gridCol w:w="5472"/>
        <w:gridCol w:w="3888"/>
      </w:tblGrid>
      <w:tr w:rsidR="00DA13DD" w14:paraId="730C4842" w14:textId="77777777">
        <w:trPr>
          <w:tblHeader/>
          <w:jc w:val="center"/>
        </w:trPr>
        <w:tc>
          <w:tcPr>
            <w:tcW w:w="1008" w:type="dxa"/>
            <w:shd w:val="clear" w:color="auto" w:fill="D9EAF7"/>
            <w:tcMar>
              <w:top w:w="80" w:type="dxa"/>
              <w:left w:w="90" w:type="dxa"/>
              <w:bottom w:w="80" w:type="dxa"/>
              <w:right w:w="90" w:type="dxa"/>
            </w:tcMar>
            <w:vAlign w:val="center"/>
          </w:tcPr>
          <w:p w14:paraId="4C1FCDC3" w14:textId="77777777" w:rsidR="00DA13DD" w:rsidRDefault="00000000">
            <w:pPr>
              <w:spacing w:after="30" w:line="259" w:lineRule="auto"/>
            </w:pPr>
            <w:r>
              <w:rPr>
                <w:b/>
                <w:color w:val="1F1F1F"/>
                <w:sz w:val="19"/>
              </w:rPr>
              <w:t>Regra</w:t>
            </w:r>
          </w:p>
        </w:tc>
        <w:tc>
          <w:tcPr>
            <w:tcW w:w="5472" w:type="dxa"/>
            <w:shd w:val="clear" w:color="auto" w:fill="D9EAF7"/>
            <w:tcMar>
              <w:top w:w="80" w:type="dxa"/>
              <w:left w:w="90" w:type="dxa"/>
              <w:bottom w:w="80" w:type="dxa"/>
              <w:right w:w="90" w:type="dxa"/>
            </w:tcMar>
            <w:vAlign w:val="center"/>
          </w:tcPr>
          <w:p w14:paraId="7B258515" w14:textId="77777777" w:rsidR="00DA13DD" w:rsidRDefault="00000000">
            <w:pPr>
              <w:spacing w:after="30" w:line="259" w:lineRule="auto"/>
            </w:pPr>
            <w:r>
              <w:rPr>
                <w:b/>
                <w:color w:val="1F1F1F"/>
                <w:sz w:val="19"/>
              </w:rPr>
              <w:t>Teste</w:t>
            </w:r>
          </w:p>
        </w:tc>
        <w:tc>
          <w:tcPr>
            <w:tcW w:w="3888" w:type="dxa"/>
            <w:shd w:val="clear" w:color="auto" w:fill="D9EAF7"/>
            <w:tcMar>
              <w:top w:w="80" w:type="dxa"/>
              <w:left w:w="90" w:type="dxa"/>
              <w:bottom w:w="80" w:type="dxa"/>
              <w:right w:w="90" w:type="dxa"/>
            </w:tcMar>
            <w:vAlign w:val="center"/>
          </w:tcPr>
          <w:p w14:paraId="696F6F43" w14:textId="77777777" w:rsidR="00DA13DD" w:rsidRDefault="00000000">
            <w:pPr>
              <w:spacing w:after="30" w:line="259" w:lineRule="auto"/>
            </w:pPr>
            <w:r>
              <w:rPr>
                <w:b/>
                <w:color w:val="1F1F1F"/>
                <w:sz w:val="19"/>
              </w:rPr>
              <w:t>Ação</w:t>
            </w:r>
          </w:p>
        </w:tc>
      </w:tr>
      <w:tr w:rsidR="00DA13DD" w14:paraId="080D8152" w14:textId="77777777">
        <w:trPr>
          <w:jc w:val="center"/>
        </w:trPr>
        <w:tc>
          <w:tcPr>
            <w:tcW w:w="1008" w:type="dxa"/>
            <w:tcMar>
              <w:top w:w="80" w:type="dxa"/>
              <w:left w:w="90" w:type="dxa"/>
              <w:bottom w:w="80" w:type="dxa"/>
              <w:right w:w="90" w:type="dxa"/>
            </w:tcMar>
            <w:vAlign w:val="center"/>
          </w:tcPr>
          <w:p w14:paraId="393D13E6" w14:textId="77777777" w:rsidR="00DA13DD" w:rsidRDefault="00000000">
            <w:pPr>
              <w:spacing w:after="30" w:line="259" w:lineRule="auto"/>
            </w:pPr>
            <w:r>
              <w:rPr>
                <w:sz w:val="19"/>
              </w:rPr>
              <w:t>V1</w:t>
            </w:r>
          </w:p>
        </w:tc>
        <w:tc>
          <w:tcPr>
            <w:tcW w:w="5472" w:type="dxa"/>
            <w:tcMar>
              <w:top w:w="80" w:type="dxa"/>
              <w:left w:w="90" w:type="dxa"/>
              <w:bottom w:w="80" w:type="dxa"/>
              <w:right w:w="90" w:type="dxa"/>
            </w:tcMar>
            <w:vAlign w:val="center"/>
          </w:tcPr>
          <w:p w14:paraId="77312536" w14:textId="77777777" w:rsidR="00DA13DD" w:rsidRDefault="00000000">
            <w:pPr>
              <w:spacing w:after="30" w:line="259" w:lineRule="auto"/>
            </w:pPr>
            <w:r>
              <w:rPr>
                <w:sz w:val="19"/>
              </w:rPr>
              <w:t>Tokens do evento &gt;= 0 e datas válidas</w:t>
            </w:r>
          </w:p>
        </w:tc>
        <w:tc>
          <w:tcPr>
            <w:tcW w:w="3888" w:type="dxa"/>
            <w:tcMar>
              <w:top w:w="80" w:type="dxa"/>
              <w:left w:w="90" w:type="dxa"/>
              <w:bottom w:w="80" w:type="dxa"/>
              <w:right w:w="90" w:type="dxa"/>
            </w:tcMar>
            <w:vAlign w:val="center"/>
          </w:tcPr>
          <w:p w14:paraId="336D6D79" w14:textId="77777777" w:rsidR="00DA13DD" w:rsidRDefault="00000000">
            <w:pPr>
              <w:spacing w:after="30" w:line="259" w:lineRule="auto"/>
            </w:pPr>
            <w:r>
              <w:rPr>
                <w:sz w:val="19"/>
              </w:rPr>
              <w:t>Rejeitar evento inválido</w:t>
            </w:r>
          </w:p>
        </w:tc>
      </w:tr>
      <w:tr w:rsidR="00DA13DD" w14:paraId="0E6E214F" w14:textId="77777777">
        <w:trPr>
          <w:jc w:val="center"/>
        </w:trPr>
        <w:tc>
          <w:tcPr>
            <w:tcW w:w="1008" w:type="dxa"/>
            <w:tcMar>
              <w:top w:w="80" w:type="dxa"/>
              <w:left w:w="90" w:type="dxa"/>
              <w:bottom w:w="80" w:type="dxa"/>
              <w:right w:w="90" w:type="dxa"/>
            </w:tcMar>
            <w:vAlign w:val="center"/>
          </w:tcPr>
          <w:p w14:paraId="0926C969" w14:textId="77777777" w:rsidR="00DA13DD" w:rsidRDefault="00000000">
            <w:pPr>
              <w:spacing w:after="30" w:line="259" w:lineRule="auto"/>
            </w:pPr>
            <w:r>
              <w:rPr>
                <w:sz w:val="19"/>
              </w:rPr>
              <w:t>V2</w:t>
            </w:r>
          </w:p>
        </w:tc>
        <w:tc>
          <w:tcPr>
            <w:tcW w:w="5472" w:type="dxa"/>
            <w:tcMar>
              <w:top w:w="80" w:type="dxa"/>
              <w:left w:w="90" w:type="dxa"/>
              <w:bottom w:w="80" w:type="dxa"/>
              <w:right w:w="90" w:type="dxa"/>
            </w:tcMar>
            <w:vAlign w:val="center"/>
          </w:tcPr>
          <w:p w14:paraId="30097179" w14:textId="77777777" w:rsidR="00DA13DD" w:rsidRDefault="00000000">
            <w:pPr>
              <w:spacing w:after="30" w:line="259" w:lineRule="auto"/>
            </w:pPr>
            <w:r>
              <w:rPr>
                <w:sz w:val="19"/>
              </w:rPr>
              <w:t>Soma dos eventos não pode exceder supply plausível do ativo</w:t>
            </w:r>
          </w:p>
        </w:tc>
        <w:tc>
          <w:tcPr>
            <w:tcW w:w="3888" w:type="dxa"/>
            <w:tcMar>
              <w:top w:w="80" w:type="dxa"/>
              <w:left w:w="90" w:type="dxa"/>
              <w:bottom w:w="80" w:type="dxa"/>
              <w:right w:w="90" w:type="dxa"/>
            </w:tcMar>
            <w:vAlign w:val="center"/>
          </w:tcPr>
          <w:p w14:paraId="75530EDD" w14:textId="77777777" w:rsidR="00DA13DD" w:rsidRDefault="00000000">
            <w:pPr>
              <w:spacing w:after="30" w:line="259" w:lineRule="auto"/>
            </w:pPr>
            <w:r>
              <w:rPr>
                <w:sz w:val="19"/>
              </w:rPr>
              <w:t>Rejeitar snapshot</w:t>
            </w:r>
          </w:p>
        </w:tc>
      </w:tr>
      <w:tr w:rsidR="00DA13DD" w14:paraId="2800657E" w14:textId="77777777">
        <w:trPr>
          <w:jc w:val="center"/>
        </w:trPr>
        <w:tc>
          <w:tcPr>
            <w:tcW w:w="1008" w:type="dxa"/>
            <w:tcMar>
              <w:top w:w="80" w:type="dxa"/>
              <w:left w:w="90" w:type="dxa"/>
              <w:bottom w:w="80" w:type="dxa"/>
              <w:right w:w="90" w:type="dxa"/>
            </w:tcMar>
            <w:vAlign w:val="center"/>
          </w:tcPr>
          <w:p w14:paraId="32009244" w14:textId="77777777" w:rsidR="00DA13DD" w:rsidRDefault="00000000">
            <w:pPr>
              <w:spacing w:after="30" w:line="259" w:lineRule="auto"/>
            </w:pPr>
            <w:r>
              <w:rPr>
                <w:sz w:val="19"/>
              </w:rPr>
              <w:t>V3</w:t>
            </w:r>
          </w:p>
        </w:tc>
        <w:tc>
          <w:tcPr>
            <w:tcW w:w="5472" w:type="dxa"/>
            <w:tcMar>
              <w:top w:w="80" w:type="dxa"/>
              <w:left w:w="90" w:type="dxa"/>
              <w:bottom w:w="80" w:type="dxa"/>
              <w:right w:w="90" w:type="dxa"/>
            </w:tcMar>
            <w:vAlign w:val="center"/>
          </w:tcPr>
          <w:p w14:paraId="5AF807E1" w14:textId="77777777" w:rsidR="00DA13DD" w:rsidRDefault="00000000">
            <w:pPr>
              <w:spacing w:after="30" w:line="259" w:lineRule="auto"/>
            </w:pPr>
            <w:r>
              <w:rPr>
                <w:sz w:val="19"/>
              </w:rPr>
              <w:t>Buckets mapeados aos canônicos ou Other</w:t>
            </w:r>
          </w:p>
        </w:tc>
        <w:tc>
          <w:tcPr>
            <w:tcW w:w="3888" w:type="dxa"/>
            <w:tcMar>
              <w:top w:w="80" w:type="dxa"/>
              <w:left w:w="90" w:type="dxa"/>
              <w:bottom w:w="80" w:type="dxa"/>
              <w:right w:w="90" w:type="dxa"/>
            </w:tcMar>
            <w:vAlign w:val="center"/>
          </w:tcPr>
          <w:p w14:paraId="78532005" w14:textId="77777777" w:rsidR="00DA13DD" w:rsidRDefault="00000000">
            <w:pPr>
              <w:spacing w:after="30" w:line="259" w:lineRule="auto"/>
            </w:pPr>
            <w:r>
              <w:rPr>
                <w:sz w:val="19"/>
              </w:rPr>
              <w:t>Marcar quality = review se Other &gt; 15%</w:t>
            </w:r>
          </w:p>
        </w:tc>
      </w:tr>
      <w:tr w:rsidR="00DA13DD" w14:paraId="4E421FB7" w14:textId="77777777">
        <w:trPr>
          <w:jc w:val="center"/>
        </w:trPr>
        <w:tc>
          <w:tcPr>
            <w:tcW w:w="1008" w:type="dxa"/>
            <w:tcMar>
              <w:top w:w="80" w:type="dxa"/>
              <w:left w:w="90" w:type="dxa"/>
              <w:bottom w:w="80" w:type="dxa"/>
              <w:right w:w="90" w:type="dxa"/>
            </w:tcMar>
            <w:vAlign w:val="center"/>
          </w:tcPr>
          <w:p w14:paraId="3242480C" w14:textId="77777777" w:rsidR="00DA13DD" w:rsidRDefault="00000000">
            <w:pPr>
              <w:spacing w:after="30" w:line="259" w:lineRule="auto"/>
            </w:pPr>
            <w:r>
              <w:rPr>
                <w:sz w:val="19"/>
              </w:rPr>
              <w:t>V4</w:t>
            </w:r>
          </w:p>
        </w:tc>
        <w:tc>
          <w:tcPr>
            <w:tcW w:w="5472" w:type="dxa"/>
            <w:tcMar>
              <w:top w:w="80" w:type="dxa"/>
              <w:left w:w="90" w:type="dxa"/>
              <w:bottom w:w="80" w:type="dxa"/>
              <w:right w:w="90" w:type="dxa"/>
            </w:tcMar>
            <w:vAlign w:val="center"/>
          </w:tcPr>
          <w:p w14:paraId="33D2D3D2" w14:textId="77777777" w:rsidR="00DA13DD" w:rsidRDefault="00000000">
            <w:pPr>
              <w:spacing w:after="30" w:line="259" w:lineRule="auto"/>
            </w:pPr>
            <w:r>
              <w:rPr>
                <w:sz w:val="19"/>
              </w:rPr>
              <w:t>Coerência temporal: captura &lt;= as_of e unlock em janela futura relativa a as_of</w:t>
            </w:r>
          </w:p>
        </w:tc>
        <w:tc>
          <w:tcPr>
            <w:tcW w:w="3888" w:type="dxa"/>
            <w:tcMar>
              <w:top w:w="80" w:type="dxa"/>
              <w:left w:w="90" w:type="dxa"/>
              <w:bottom w:w="80" w:type="dxa"/>
              <w:right w:w="90" w:type="dxa"/>
            </w:tcMar>
            <w:vAlign w:val="center"/>
          </w:tcPr>
          <w:p w14:paraId="3A14E280" w14:textId="77777777" w:rsidR="00DA13DD" w:rsidRDefault="00000000">
            <w:pPr>
              <w:spacing w:after="30" w:line="259" w:lineRule="auto"/>
            </w:pPr>
            <w:r>
              <w:rPr>
                <w:sz w:val="19"/>
              </w:rPr>
              <w:t>Rejeitar se houver lookahead</w:t>
            </w:r>
          </w:p>
        </w:tc>
      </w:tr>
      <w:tr w:rsidR="00DA13DD" w14:paraId="5685E6CF" w14:textId="77777777">
        <w:trPr>
          <w:jc w:val="center"/>
        </w:trPr>
        <w:tc>
          <w:tcPr>
            <w:tcW w:w="1008" w:type="dxa"/>
            <w:tcMar>
              <w:top w:w="80" w:type="dxa"/>
              <w:left w:w="90" w:type="dxa"/>
              <w:bottom w:w="80" w:type="dxa"/>
              <w:right w:w="90" w:type="dxa"/>
            </w:tcMar>
            <w:vAlign w:val="center"/>
          </w:tcPr>
          <w:p w14:paraId="59C799CD" w14:textId="77777777" w:rsidR="00DA13DD" w:rsidRDefault="00000000">
            <w:pPr>
              <w:spacing w:after="30" w:line="259" w:lineRule="auto"/>
            </w:pPr>
            <w:r>
              <w:rPr>
                <w:sz w:val="19"/>
              </w:rPr>
              <w:t>V5</w:t>
            </w:r>
          </w:p>
        </w:tc>
        <w:tc>
          <w:tcPr>
            <w:tcW w:w="5472" w:type="dxa"/>
            <w:tcMar>
              <w:top w:w="80" w:type="dxa"/>
              <w:left w:w="90" w:type="dxa"/>
              <w:bottom w:w="80" w:type="dxa"/>
              <w:right w:w="90" w:type="dxa"/>
            </w:tcMar>
            <w:vAlign w:val="center"/>
          </w:tcPr>
          <w:p w14:paraId="59644402" w14:textId="77777777" w:rsidR="00DA13DD" w:rsidRDefault="00000000">
            <w:pPr>
              <w:spacing w:after="30" w:line="259" w:lineRule="auto"/>
            </w:pPr>
            <w:r>
              <w:rPr>
                <w:sz w:val="19"/>
              </w:rPr>
              <w:t>Concordância cruzada: duas fontes batem OU uma fonte oficial bate com uma agregadora</w:t>
            </w:r>
          </w:p>
        </w:tc>
        <w:tc>
          <w:tcPr>
            <w:tcW w:w="3888" w:type="dxa"/>
            <w:tcMar>
              <w:top w:w="80" w:type="dxa"/>
              <w:left w:w="90" w:type="dxa"/>
              <w:bottom w:w="80" w:type="dxa"/>
              <w:right w:w="90" w:type="dxa"/>
            </w:tcMar>
            <w:vAlign w:val="center"/>
          </w:tcPr>
          <w:p w14:paraId="7691E833" w14:textId="77777777" w:rsidR="00DA13DD" w:rsidRDefault="00000000">
            <w:pPr>
              <w:spacing w:after="30" w:line="259" w:lineRule="auto"/>
            </w:pPr>
            <w:r>
              <w:rPr>
                <w:sz w:val="19"/>
              </w:rPr>
              <w:t>Elevar confiança</w:t>
            </w:r>
          </w:p>
        </w:tc>
      </w:tr>
      <w:tr w:rsidR="00DA13DD" w14:paraId="17275A38" w14:textId="77777777">
        <w:trPr>
          <w:jc w:val="center"/>
        </w:trPr>
        <w:tc>
          <w:tcPr>
            <w:tcW w:w="1008" w:type="dxa"/>
            <w:tcMar>
              <w:top w:w="80" w:type="dxa"/>
              <w:left w:w="90" w:type="dxa"/>
              <w:bottom w:w="80" w:type="dxa"/>
              <w:right w:w="90" w:type="dxa"/>
            </w:tcMar>
            <w:vAlign w:val="center"/>
          </w:tcPr>
          <w:p w14:paraId="69F47DD2" w14:textId="77777777" w:rsidR="00DA13DD" w:rsidRDefault="00000000">
            <w:pPr>
              <w:spacing w:after="30" w:line="259" w:lineRule="auto"/>
            </w:pPr>
            <w:r>
              <w:rPr>
                <w:sz w:val="19"/>
              </w:rPr>
              <w:t>V6</w:t>
            </w:r>
          </w:p>
        </w:tc>
        <w:tc>
          <w:tcPr>
            <w:tcW w:w="5472" w:type="dxa"/>
            <w:tcMar>
              <w:top w:w="80" w:type="dxa"/>
              <w:left w:w="90" w:type="dxa"/>
              <w:bottom w:w="80" w:type="dxa"/>
              <w:right w:w="90" w:type="dxa"/>
            </w:tcMar>
            <w:vAlign w:val="center"/>
          </w:tcPr>
          <w:p w14:paraId="638BCD55" w14:textId="77777777" w:rsidR="00DA13DD" w:rsidRDefault="00000000">
            <w:pPr>
              <w:spacing w:after="30" w:line="259" w:lineRule="auto"/>
            </w:pPr>
            <w:r>
              <w:rPr>
                <w:sz w:val="19"/>
              </w:rPr>
              <w:t>Coerência com supply posterior, quando disponível</w:t>
            </w:r>
          </w:p>
        </w:tc>
        <w:tc>
          <w:tcPr>
            <w:tcW w:w="3888" w:type="dxa"/>
            <w:tcMar>
              <w:top w:w="80" w:type="dxa"/>
              <w:left w:w="90" w:type="dxa"/>
              <w:bottom w:w="80" w:type="dxa"/>
              <w:right w:w="90" w:type="dxa"/>
            </w:tcMar>
            <w:vAlign w:val="center"/>
          </w:tcPr>
          <w:p w14:paraId="0551333D" w14:textId="77777777" w:rsidR="00DA13DD" w:rsidRDefault="00000000">
            <w:pPr>
              <w:spacing w:after="30" w:line="259" w:lineRule="auto"/>
            </w:pPr>
            <w:r>
              <w:rPr>
                <w:sz w:val="19"/>
              </w:rPr>
              <w:t>Aumentar ou reduzir confiança</w:t>
            </w:r>
          </w:p>
        </w:tc>
      </w:tr>
    </w:tbl>
    <w:p w14:paraId="5BBCCC84" w14:textId="77777777" w:rsidR="00DA13DD" w:rsidRDefault="00DA13DD"/>
    <w:p w14:paraId="74FECA4D" w14:textId="77777777" w:rsidR="00DA13DD" w:rsidRDefault="00000000">
      <w:pPr>
        <w:pStyle w:val="SubHeading"/>
      </w:pPr>
      <w:r>
        <w:t>8.5 Camada E — score de confiança da reconstrução</w:t>
      </w:r>
    </w:p>
    <w:tbl>
      <w:tblPr>
        <w:tblW w:w="0" w:type="auto"/>
        <w:jc w:val="center"/>
        <w:tblLook w:val="04A0" w:firstRow="1" w:lastRow="0" w:firstColumn="1" w:lastColumn="0" w:noHBand="0" w:noVBand="1"/>
      </w:tblPr>
      <w:tblGrid>
        <w:gridCol w:w="10080"/>
      </w:tblGrid>
      <w:tr w:rsidR="00DA13DD" w14:paraId="455A8414" w14:textId="77777777">
        <w:trPr>
          <w:jc w:val="center"/>
        </w:trPr>
        <w:tc>
          <w:tcPr>
            <w:tcW w:w="10080" w:type="dxa"/>
            <w:shd w:val="clear" w:color="auto" w:fill="F4F6F8"/>
            <w:tcMar>
              <w:top w:w="80" w:type="dxa"/>
              <w:left w:w="100" w:type="dxa"/>
              <w:bottom w:w="80" w:type="dxa"/>
              <w:right w:w="100" w:type="dxa"/>
            </w:tcMar>
          </w:tcPr>
          <w:p w14:paraId="6DA3F0D1" w14:textId="77777777" w:rsidR="00DA13DD" w:rsidRDefault="00000000">
            <w:pPr>
              <w:pStyle w:val="CodeBlock"/>
              <w:spacing w:after="0" w:line="240" w:lineRule="auto"/>
            </w:pPr>
            <w:r>
              <w:rPr>
                <w:rFonts w:ascii="Courier New" w:eastAsia="Courier New" w:hAnsi="Courier New"/>
              </w:rPr>
              <w:t>reconstruction_confidence =</w:t>
            </w:r>
            <w:r>
              <w:br/>
            </w:r>
            <w:r>
              <w:rPr>
                <w:rFonts w:ascii="Courier New" w:eastAsia="Courier New" w:hAnsi="Courier New"/>
              </w:rPr>
              <w:t xml:space="preserve">    0.35 * source_score</w:t>
            </w:r>
            <w:r>
              <w:br/>
            </w:r>
            <w:r>
              <w:rPr>
                <w:rFonts w:ascii="Courier New" w:eastAsia="Courier New" w:hAnsi="Courier New"/>
              </w:rPr>
              <w:t xml:space="preserve">  + 0.20 * parse_score</w:t>
            </w:r>
            <w:r>
              <w:br/>
            </w:r>
            <w:r>
              <w:rPr>
                <w:rFonts w:ascii="Courier New" w:eastAsia="Courier New" w:hAnsi="Courier New"/>
              </w:rPr>
              <w:t xml:space="preserve">  + 0.20 * cross_source_agreement</w:t>
            </w:r>
            <w:r>
              <w:br/>
            </w:r>
            <w:r>
              <w:rPr>
                <w:rFonts w:ascii="Courier New" w:eastAsia="Courier New" w:hAnsi="Courier New"/>
              </w:rPr>
              <w:t xml:space="preserve">  + 0.15 * supply_consistency</w:t>
            </w:r>
            <w:r>
              <w:br/>
            </w:r>
            <w:r>
              <w:rPr>
                <w:rFonts w:ascii="Courier New" w:eastAsia="Courier New" w:hAnsi="Courier New"/>
              </w:rPr>
              <w:t xml:space="preserve">  + 0.10 * time_consistency</w:t>
            </w:r>
            <w:r>
              <w:br/>
            </w:r>
            <w:r>
              <w:br/>
            </w:r>
            <w:r>
              <w:rPr>
                <w:rFonts w:ascii="Courier New" w:eastAsia="Courier New" w:hAnsi="Courier New"/>
              </w:rPr>
              <w:t>Onde:</w:t>
            </w:r>
            <w:r>
              <w:br/>
            </w:r>
            <w:r>
              <w:rPr>
                <w:rFonts w:ascii="Courier New" w:eastAsia="Courier New" w:hAnsi="Courier New"/>
              </w:rPr>
              <w:t>source_score           = 1.00 se fonte oficial do projeto / 0.75 se agregadora respeitável / 0.50 se apenas arquivo histórico auxiliar</w:t>
            </w:r>
            <w:r>
              <w:br/>
            </w:r>
            <w:r>
              <w:rPr>
                <w:rFonts w:ascii="Courier New" w:eastAsia="Courier New" w:hAnsi="Courier New"/>
              </w:rPr>
              <w:t xml:space="preserve">parse_score            = 1.00 se JSON/CSV/tabela bem estruturada / 0.70 se PDF tabular simples / </w:t>
            </w:r>
            <w:r>
              <w:rPr>
                <w:rFonts w:ascii="Courier New" w:eastAsia="Courier New" w:hAnsi="Courier New"/>
              </w:rPr>
              <w:lastRenderedPageBreak/>
              <w:t>0.30 se semi-estruturado</w:t>
            </w:r>
            <w:r>
              <w:br/>
            </w:r>
            <w:r>
              <w:rPr>
                <w:rFonts w:ascii="Courier New" w:eastAsia="Courier New" w:hAnsi="Courier New"/>
              </w:rPr>
              <w:t>cross_source_agreement = 1.00 se há confirmação independente / 0.50 se apenas uma fonte boa / 0.00 se conflito aberto</w:t>
            </w:r>
            <w:r>
              <w:br/>
            </w:r>
            <w:r>
              <w:rPr>
                <w:rFonts w:ascii="Courier New" w:eastAsia="Courier New" w:hAnsi="Courier New"/>
              </w:rPr>
              <w:t>supply_consistency     = 1.00 se consistente com supply/float posteriores / 0.50 se inconclusivo / 0.00 se inconsistente</w:t>
            </w:r>
            <w:r>
              <w:br/>
            </w:r>
            <w:r>
              <w:rPr>
                <w:rFonts w:ascii="Courier New" w:eastAsia="Courier New" w:hAnsi="Courier New"/>
              </w:rPr>
              <w:t>time_consistency       = 1.00 se a captura é claramente &lt;= as_of / 0.00 caso contrário</w:t>
            </w:r>
            <w:r>
              <w:br/>
            </w:r>
            <w:r>
              <w:br/>
            </w:r>
            <w:r>
              <w:rPr>
                <w:rFonts w:ascii="Courier New" w:eastAsia="Courier New" w:hAnsi="Courier New"/>
              </w:rPr>
              <w:t>Promoção:</w:t>
            </w:r>
            <w:r>
              <w:br/>
            </w:r>
            <w:r>
              <w:rPr>
                <w:rFonts w:ascii="Courier New" w:eastAsia="Courier New" w:hAnsi="Courier New"/>
              </w:rPr>
              <w:t>confidence &gt;= 0.85  -&gt; unlock_pressure_rank_reconstructed elegível</w:t>
            </w:r>
            <w:r>
              <w:br/>
            </w:r>
            <w:r>
              <w:rPr>
                <w:rFonts w:ascii="Courier New" w:eastAsia="Courier New" w:hAnsi="Courier New"/>
              </w:rPr>
              <w:t>0.70 a &lt;0.85        -&gt; persistir apenas como evidência; não promover ao modelo</w:t>
            </w:r>
            <w:r>
              <w:br/>
            </w:r>
            <w:r>
              <w:rPr>
                <w:rFonts w:ascii="Courier New" w:eastAsia="Courier New" w:hAnsi="Courier New"/>
              </w:rPr>
              <w:t>&lt; 0.70              -&gt; descartar para feature, manter payload bruto</w:t>
            </w:r>
          </w:p>
        </w:tc>
      </w:tr>
    </w:tbl>
    <w:p w14:paraId="3C89BA60" w14:textId="77777777" w:rsidR="00DA13DD" w:rsidRDefault="00DA13DD"/>
    <w:p w14:paraId="0ABFB6D1" w14:textId="77777777" w:rsidR="00DA13DD" w:rsidRDefault="00000000">
      <w:pPr>
        <w:pStyle w:val="SectionHeading"/>
      </w:pPr>
      <w:r>
        <w:t>9. Política de consumo no modelo e campo opcional de reporting</w:t>
      </w:r>
    </w:p>
    <w:p w14:paraId="77D51D67" w14:textId="77777777" w:rsidR="00DA13DD" w:rsidRDefault="00000000">
      <w:pPr>
        <w:spacing w:after="100"/>
      </w:pPr>
      <w:r>
        <w:t>O sistema deve separar rigorosamente quatro coisas: persistência de dados, auditoria/governança, consumo pelo modelo preditivo e conveniência de reporting. unlock_feature_state, reconstruction_confidence, quality_flag e o campo opcional de reporting não entram no vetor X preditivo; servem para auditoria, monitoramento de cobertura, C2ST/drift, ablação e serving operacional. O modelo deve consumir apenas colunas contínuas ortogonais, com NaN quando a camada específica não existir.</w:t>
      </w:r>
    </w:p>
    <w:tbl>
      <w:tblPr>
        <w:tblStyle w:val="Tabelacomgrade"/>
        <w:tblW w:w="0" w:type="auto"/>
        <w:jc w:val="center"/>
        <w:tblLayout w:type="fixed"/>
        <w:tblLook w:val="04A0" w:firstRow="1" w:lastRow="0" w:firstColumn="1" w:lastColumn="0" w:noHBand="0" w:noVBand="1"/>
      </w:tblPr>
      <w:tblGrid>
        <w:gridCol w:w="2448"/>
        <w:gridCol w:w="7128"/>
      </w:tblGrid>
      <w:tr w:rsidR="00DA13DD" w14:paraId="2B111422" w14:textId="77777777">
        <w:trPr>
          <w:tblHeader/>
          <w:jc w:val="center"/>
        </w:trPr>
        <w:tc>
          <w:tcPr>
            <w:tcW w:w="2448" w:type="dxa"/>
            <w:shd w:val="clear" w:color="auto" w:fill="D9EAF7"/>
            <w:tcMar>
              <w:top w:w="80" w:type="dxa"/>
              <w:left w:w="90" w:type="dxa"/>
              <w:bottom w:w="80" w:type="dxa"/>
              <w:right w:w="90" w:type="dxa"/>
            </w:tcMar>
            <w:vAlign w:val="center"/>
          </w:tcPr>
          <w:p w14:paraId="45D60270" w14:textId="77777777" w:rsidR="00DA13DD" w:rsidRDefault="00000000">
            <w:pPr>
              <w:spacing w:after="30" w:line="259" w:lineRule="auto"/>
            </w:pPr>
            <w:r>
              <w:rPr>
                <w:b/>
                <w:color w:val="1F1F1F"/>
                <w:sz w:val="19"/>
              </w:rPr>
              <w:t>Contexto</w:t>
            </w:r>
          </w:p>
        </w:tc>
        <w:tc>
          <w:tcPr>
            <w:tcW w:w="7128" w:type="dxa"/>
            <w:shd w:val="clear" w:color="auto" w:fill="D9EAF7"/>
            <w:tcMar>
              <w:top w:w="80" w:type="dxa"/>
              <w:left w:w="90" w:type="dxa"/>
              <w:bottom w:w="80" w:type="dxa"/>
              <w:right w:w="90" w:type="dxa"/>
            </w:tcMar>
            <w:vAlign w:val="center"/>
          </w:tcPr>
          <w:p w14:paraId="3E284CA4" w14:textId="77777777" w:rsidR="00DA13DD" w:rsidRDefault="00000000">
            <w:pPr>
              <w:spacing w:after="30" w:line="259" w:lineRule="auto"/>
            </w:pPr>
            <w:r>
              <w:rPr>
                <w:b/>
                <w:color w:val="1F1F1F"/>
                <w:sz w:val="19"/>
              </w:rPr>
              <w:t>Regra</w:t>
            </w:r>
          </w:p>
        </w:tc>
      </w:tr>
      <w:tr w:rsidR="00DA13DD" w14:paraId="1BAFCFB0" w14:textId="77777777">
        <w:trPr>
          <w:jc w:val="center"/>
        </w:trPr>
        <w:tc>
          <w:tcPr>
            <w:tcW w:w="2448" w:type="dxa"/>
            <w:tcMar>
              <w:top w:w="80" w:type="dxa"/>
              <w:left w:w="90" w:type="dxa"/>
              <w:bottom w:w="80" w:type="dxa"/>
              <w:right w:w="90" w:type="dxa"/>
            </w:tcMar>
            <w:vAlign w:val="center"/>
          </w:tcPr>
          <w:p w14:paraId="493E2D0D" w14:textId="77777777" w:rsidR="00DA13DD" w:rsidRDefault="00000000">
            <w:pPr>
              <w:spacing w:after="30" w:line="259" w:lineRule="auto"/>
            </w:pPr>
            <w:r>
              <w:rPr>
                <w:sz w:val="19"/>
              </w:rPr>
              <w:t>Persistir sempre</w:t>
            </w:r>
          </w:p>
        </w:tc>
        <w:tc>
          <w:tcPr>
            <w:tcW w:w="7128" w:type="dxa"/>
            <w:tcMar>
              <w:top w:w="80" w:type="dxa"/>
              <w:left w:w="90" w:type="dxa"/>
              <w:bottom w:w="80" w:type="dxa"/>
              <w:right w:w="90" w:type="dxa"/>
            </w:tcMar>
            <w:vAlign w:val="center"/>
          </w:tcPr>
          <w:p w14:paraId="7153173F" w14:textId="77777777" w:rsidR="00DA13DD" w:rsidRDefault="00000000">
            <w:r>
              <w:t>unlock_pressure_rank_observed, unlock_pressure_rank_reconstructed, unlock_overhang_proxy_rank_full, unlock_fragility_proxy_rank_fallback, unlock_feature_state, quality flags e diagnósticos</w:t>
            </w:r>
          </w:p>
        </w:tc>
      </w:tr>
      <w:tr w:rsidR="00DA13DD" w14:paraId="0F98A3AD" w14:textId="77777777">
        <w:trPr>
          <w:jc w:val="center"/>
        </w:trPr>
        <w:tc>
          <w:tcPr>
            <w:tcW w:w="2448" w:type="dxa"/>
            <w:tcMar>
              <w:top w:w="80" w:type="dxa"/>
              <w:left w:w="90" w:type="dxa"/>
              <w:bottom w:w="80" w:type="dxa"/>
              <w:right w:w="90" w:type="dxa"/>
            </w:tcMar>
            <w:vAlign w:val="center"/>
          </w:tcPr>
          <w:p w14:paraId="42BF59E5" w14:textId="77777777" w:rsidR="00DA13DD" w:rsidRDefault="00000000">
            <w:r>
              <w:t>Campo de compatibilidade/serving</w:t>
            </w:r>
          </w:p>
        </w:tc>
        <w:tc>
          <w:tcPr>
            <w:tcW w:w="7128" w:type="dxa"/>
            <w:tcMar>
              <w:top w:w="80" w:type="dxa"/>
              <w:left w:w="90" w:type="dxa"/>
              <w:bottom w:w="80" w:type="dxa"/>
              <w:right w:w="90" w:type="dxa"/>
            </w:tcMar>
            <w:vAlign w:val="center"/>
          </w:tcPr>
          <w:p w14:paraId="41E8808E" w14:textId="77777777" w:rsidR="00DA13DD" w:rsidRDefault="00000000">
            <w:r>
              <w:t>unlock_pressure_rank_selected_for_reporting (opcional), nunca no vetor X</w:t>
            </w:r>
          </w:p>
        </w:tc>
      </w:tr>
      <w:tr w:rsidR="00DA13DD" w14:paraId="6E0DF0E2" w14:textId="77777777">
        <w:trPr>
          <w:jc w:val="center"/>
        </w:trPr>
        <w:tc>
          <w:tcPr>
            <w:tcW w:w="2448" w:type="dxa"/>
            <w:tcMar>
              <w:top w:w="80" w:type="dxa"/>
              <w:left w:w="90" w:type="dxa"/>
              <w:bottom w:w="80" w:type="dxa"/>
              <w:right w:w="90" w:type="dxa"/>
            </w:tcMar>
            <w:vAlign w:val="center"/>
          </w:tcPr>
          <w:p w14:paraId="6DCBE063" w14:textId="77777777" w:rsidR="00DA13DD" w:rsidRDefault="00000000">
            <w:r>
              <w:t>Treino recomendado</w:t>
            </w:r>
          </w:p>
        </w:tc>
        <w:tc>
          <w:tcPr>
            <w:tcW w:w="7128" w:type="dxa"/>
            <w:tcMar>
              <w:top w:w="80" w:type="dxa"/>
              <w:left w:w="90" w:type="dxa"/>
              <w:bottom w:w="80" w:type="dxa"/>
              <w:right w:w="90" w:type="dxa"/>
            </w:tcMar>
            <w:vAlign w:val="center"/>
          </w:tcPr>
          <w:p w14:paraId="416C2D2D" w14:textId="77777777" w:rsidR="00DA13DD" w:rsidRDefault="00000000">
            <w:r>
              <w:t>usar colunas ortogonais separadas: unlock_pressure_rank_observed, unlock_pressure_rank_reconstructed, unlock_overhang_proxy_rank_full e unlock_fragility_proxy_rank_fallback; preencher com NaN quando a camada não existir. unlock_feature_state, confidence e quality ficam fora do vetor X e servem só para auditoria/monitoramento.</w:t>
            </w:r>
          </w:p>
        </w:tc>
      </w:tr>
      <w:tr w:rsidR="00DA13DD" w14:paraId="5E44F077" w14:textId="77777777">
        <w:trPr>
          <w:jc w:val="center"/>
        </w:trPr>
        <w:tc>
          <w:tcPr>
            <w:tcW w:w="2448" w:type="dxa"/>
            <w:tcMar>
              <w:top w:w="80" w:type="dxa"/>
              <w:left w:w="90" w:type="dxa"/>
              <w:bottom w:w="80" w:type="dxa"/>
              <w:right w:w="90" w:type="dxa"/>
            </w:tcMar>
            <w:vAlign w:val="center"/>
          </w:tcPr>
          <w:p w14:paraId="27DF10A1" w14:textId="77777777" w:rsidR="00DA13DD" w:rsidRDefault="00000000">
            <w:r>
              <w:t>Produção</w:t>
            </w:r>
          </w:p>
        </w:tc>
        <w:tc>
          <w:tcPr>
            <w:tcW w:w="7128" w:type="dxa"/>
            <w:tcMar>
              <w:top w:w="80" w:type="dxa"/>
              <w:left w:w="90" w:type="dxa"/>
              <w:bottom w:w="80" w:type="dxa"/>
              <w:right w:w="90" w:type="dxa"/>
            </w:tcMar>
            <w:vAlign w:val="center"/>
          </w:tcPr>
          <w:p w14:paraId="338DB426" w14:textId="77777777" w:rsidR="00DA13DD" w:rsidRDefault="00000000">
            <w:r>
              <w:t>o modelo consome as mesmas colunas ortogonais do treino; unlock_pressure_rank_selected_for_reporting serve apenas para dashboards, triagem e integrações downstream. Proibido usar qualquer informação posterior a t.</w:t>
            </w:r>
          </w:p>
        </w:tc>
      </w:tr>
    </w:tbl>
    <w:p w14:paraId="15C9FD32" w14:textId="77777777" w:rsidR="00DA13DD" w:rsidRDefault="00DA13DD"/>
    <w:p w14:paraId="0103133A" w14:textId="77777777" w:rsidR="00DA13DD" w:rsidRDefault="00000000">
      <w:pPr>
        <w:pStyle w:val="SectionHeading"/>
      </w:pPr>
      <w:r>
        <w:t>10. Descoberta automática de URLs oficiais</w:t>
      </w:r>
    </w:p>
    <w:p w14:paraId="6E05440D" w14:textId="77777777" w:rsidR="00DA13DD" w:rsidRDefault="00000000">
      <w:pPr>
        <w:spacing w:after="100"/>
      </w:pPr>
      <w:r>
        <w:t>Para evitar manutenção manual diária, a descoberta de fontes do motor histórico deve partir do próprio ecossistema oficial do ativo.</w:t>
      </w:r>
    </w:p>
    <w:p w14:paraId="5B109877" w14:textId="77777777" w:rsidR="00DA13DD" w:rsidRDefault="00000000">
      <w:pPr>
        <w:spacing w:after="40" w:line="264" w:lineRule="auto"/>
        <w:ind w:left="259" w:hanging="173"/>
      </w:pPr>
      <w:r>
        <w:t>1. Consultar CoinGecko /coins/{id} para obter website principal, repositórios e links oficiais.</w:t>
      </w:r>
    </w:p>
    <w:p w14:paraId="26B5E845" w14:textId="77777777" w:rsidR="00DA13DD" w:rsidRDefault="00000000">
      <w:pPr>
        <w:spacing w:after="40" w:line="264" w:lineRule="auto"/>
        <w:ind w:left="259" w:hanging="173"/>
      </w:pPr>
      <w:r>
        <w:t>2. Extrair do HTML do site oficial links para whitepaper, litepaper, docs, tokenomics, blog e governance.</w:t>
      </w:r>
    </w:p>
    <w:p w14:paraId="2B9C6D25" w14:textId="77777777" w:rsidR="00DA13DD" w:rsidRDefault="00000000">
      <w:pPr>
        <w:spacing w:after="40" w:line="264" w:lineRule="auto"/>
        <w:ind w:left="259" w:hanging="173"/>
      </w:pPr>
      <w:r>
        <w:t>3. Aplicar heurísticas sobre o domínio oficial: /tokenomics, /unlocks, /vesting, /docs/tokenomics, /whitepaper, /litepaper.</w:t>
      </w:r>
    </w:p>
    <w:p w14:paraId="2B13E242" w14:textId="77777777" w:rsidR="00DA13DD" w:rsidRDefault="00000000">
      <w:pPr>
        <w:spacing w:after="40" w:line="264" w:lineRule="auto"/>
        <w:ind w:left="259" w:hanging="173"/>
      </w:pPr>
      <w:r>
        <w:t>4. Gerar um registry versionado por ativo com campos: url, url_type, domain, is_official, first_seen_ts, last_seen_ts.</w:t>
      </w:r>
    </w:p>
    <w:p w14:paraId="34DBD232" w14:textId="77777777" w:rsidR="00DA13DD" w:rsidRDefault="00000000">
      <w:pPr>
        <w:spacing w:after="40" w:line="264" w:lineRule="auto"/>
        <w:ind w:left="259" w:hanging="173"/>
      </w:pPr>
      <w:r>
        <w:t>5. Para cada data histórica consultada, usar apenas URLs cuja descoberta seja justificável por informação disponível até aquela data, ou URLs estáveis do domínio oficial.</w:t>
      </w:r>
    </w:p>
    <w:p w14:paraId="701BA84B" w14:textId="77777777" w:rsidR="00DA13DD" w:rsidRDefault="00000000">
      <w:r>
        <w:br w:type="page"/>
      </w:r>
    </w:p>
    <w:p w14:paraId="7014472B" w14:textId="77777777" w:rsidR="00DA13DD" w:rsidRDefault="00000000">
      <w:pPr>
        <w:pStyle w:val="SectionHeading"/>
      </w:pPr>
      <w:r>
        <w:lastRenderedPageBreak/>
        <w:t>11. Persistência — schema mínimo obrigatório</w:t>
      </w:r>
    </w:p>
    <w:p w14:paraId="54FB3BA0" w14:textId="77777777" w:rsidR="00DA13DD" w:rsidRDefault="00000000">
      <w:pPr>
        <w:pStyle w:val="SubHeading"/>
      </w:pPr>
      <w:r>
        <w:t>11.1 Tabelas brutas</w:t>
      </w:r>
    </w:p>
    <w:tbl>
      <w:tblPr>
        <w:tblStyle w:val="Tabelacomgrade"/>
        <w:tblW w:w="0" w:type="auto"/>
        <w:jc w:val="center"/>
        <w:tblLayout w:type="fixed"/>
        <w:tblLook w:val="04A0" w:firstRow="1" w:lastRow="0" w:firstColumn="1" w:lastColumn="0" w:noHBand="0" w:noVBand="1"/>
      </w:tblPr>
      <w:tblGrid>
        <w:gridCol w:w="3024"/>
        <w:gridCol w:w="6552"/>
      </w:tblGrid>
      <w:tr w:rsidR="00DA13DD" w14:paraId="0604AA5F" w14:textId="77777777">
        <w:trPr>
          <w:tblHeader/>
          <w:jc w:val="center"/>
        </w:trPr>
        <w:tc>
          <w:tcPr>
            <w:tcW w:w="3024" w:type="dxa"/>
            <w:shd w:val="clear" w:color="auto" w:fill="D9EAF7"/>
            <w:tcMar>
              <w:top w:w="80" w:type="dxa"/>
              <w:left w:w="90" w:type="dxa"/>
              <w:bottom w:w="80" w:type="dxa"/>
              <w:right w:w="90" w:type="dxa"/>
            </w:tcMar>
            <w:vAlign w:val="center"/>
          </w:tcPr>
          <w:p w14:paraId="452B3E78" w14:textId="77777777" w:rsidR="00DA13DD" w:rsidRDefault="00000000">
            <w:pPr>
              <w:spacing w:after="30" w:line="259" w:lineRule="auto"/>
            </w:pPr>
            <w:r>
              <w:rPr>
                <w:b/>
                <w:color w:val="1F1F1F"/>
                <w:sz w:val="19"/>
              </w:rPr>
              <w:t>Tabela</w:t>
            </w:r>
          </w:p>
        </w:tc>
        <w:tc>
          <w:tcPr>
            <w:tcW w:w="6552" w:type="dxa"/>
            <w:shd w:val="clear" w:color="auto" w:fill="D9EAF7"/>
            <w:tcMar>
              <w:top w:w="80" w:type="dxa"/>
              <w:left w:w="90" w:type="dxa"/>
              <w:bottom w:w="80" w:type="dxa"/>
              <w:right w:w="90" w:type="dxa"/>
            </w:tcMar>
            <w:vAlign w:val="center"/>
          </w:tcPr>
          <w:p w14:paraId="2708572A" w14:textId="77777777" w:rsidR="00DA13DD" w:rsidRDefault="00000000">
            <w:pPr>
              <w:spacing w:after="30" w:line="259" w:lineRule="auto"/>
            </w:pPr>
            <w:r>
              <w:rPr>
                <w:b/>
                <w:color w:val="1F1F1F"/>
                <w:sz w:val="19"/>
              </w:rPr>
              <w:t>Campos mínimos</w:t>
            </w:r>
          </w:p>
        </w:tc>
      </w:tr>
      <w:tr w:rsidR="00DA13DD" w14:paraId="6E80A95C" w14:textId="77777777">
        <w:trPr>
          <w:jc w:val="center"/>
        </w:trPr>
        <w:tc>
          <w:tcPr>
            <w:tcW w:w="3024" w:type="dxa"/>
            <w:tcMar>
              <w:top w:w="80" w:type="dxa"/>
              <w:left w:w="90" w:type="dxa"/>
              <w:bottom w:w="80" w:type="dxa"/>
              <w:right w:w="90" w:type="dxa"/>
            </w:tcMar>
            <w:vAlign w:val="center"/>
          </w:tcPr>
          <w:p w14:paraId="7C08B641" w14:textId="77777777" w:rsidR="00DA13DD" w:rsidRDefault="00000000">
            <w:pPr>
              <w:spacing w:after="30" w:line="259" w:lineRule="auto"/>
            </w:pPr>
            <w:r>
              <w:rPr>
                <w:sz w:val="19"/>
              </w:rPr>
              <w:t>raw_mobula_snapshots</w:t>
            </w:r>
          </w:p>
        </w:tc>
        <w:tc>
          <w:tcPr>
            <w:tcW w:w="6552" w:type="dxa"/>
            <w:tcMar>
              <w:top w:w="80" w:type="dxa"/>
              <w:left w:w="90" w:type="dxa"/>
              <w:bottom w:w="80" w:type="dxa"/>
              <w:right w:w="90" w:type="dxa"/>
            </w:tcMar>
            <w:vAlign w:val="center"/>
          </w:tcPr>
          <w:p w14:paraId="7544E135" w14:textId="77777777" w:rsidR="00DA13DD" w:rsidRDefault="00000000">
            <w:pPr>
              <w:spacing w:after="30" w:line="259" w:lineRule="auto"/>
            </w:pPr>
            <w:r>
              <w:rPr>
                <w:sz w:val="19"/>
              </w:rPr>
              <w:t>snapshot_ts, asset_id, payload_json, payload_hash, http_status</w:t>
            </w:r>
          </w:p>
        </w:tc>
      </w:tr>
      <w:tr w:rsidR="00DA13DD" w14:paraId="5B6F07DB" w14:textId="77777777">
        <w:trPr>
          <w:jc w:val="center"/>
        </w:trPr>
        <w:tc>
          <w:tcPr>
            <w:tcW w:w="3024" w:type="dxa"/>
            <w:tcMar>
              <w:top w:w="80" w:type="dxa"/>
              <w:left w:w="90" w:type="dxa"/>
              <w:bottom w:w="80" w:type="dxa"/>
              <w:right w:w="90" w:type="dxa"/>
            </w:tcMar>
            <w:vAlign w:val="center"/>
          </w:tcPr>
          <w:p w14:paraId="58EE190B" w14:textId="77777777" w:rsidR="00DA13DD" w:rsidRDefault="00000000">
            <w:pPr>
              <w:spacing w:after="30" w:line="259" w:lineRule="auto"/>
            </w:pPr>
            <w:r>
              <w:rPr>
                <w:sz w:val="19"/>
              </w:rPr>
              <w:t>raw_coingecko_snapshots</w:t>
            </w:r>
          </w:p>
        </w:tc>
        <w:tc>
          <w:tcPr>
            <w:tcW w:w="6552" w:type="dxa"/>
            <w:tcMar>
              <w:top w:w="80" w:type="dxa"/>
              <w:left w:w="90" w:type="dxa"/>
              <w:bottom w:w="80" w:type="dxa"/>
              <w:right w:w="90" w:type="dxa"/>
            </w:tcMar>
            <w:vAlign w:val="center"/>
          </w:tcPr>
          <w:p w14:paraId="4143A71E" w14:textId="77777777" w:rsidR="00DA13DD" w:rsidRDefault="00000000">
            <w:pPr>
              <w:spacing w:after="30" w:line="259" w:lineRule="auto"/>
            </w:pPr>
            <w:r>
              <w:rPr>
                <w:sz w:val="19"/>
              </w:rPr>
              <w:t>snapshot_ts, cg_id, payload_json, payload_hash, http_status</w:t>
            </w:r>
          </w:p>
        </w:tc>
      </w:tr>
      <w:tr w:rsidR="00DA13DD" w14:paraId="00703173" w14:textId="77777777">
        <w:trPr>
          <w:jc w:val="center"/>
        </w:trPr>
        <w:tc>
          <w:tcPr>
            <w:tcW w:w="3024" w:type="dxa"/>
            <w:tcMar>
              <w:top w:w="80" w:type="dxa"/>
              <w:left w:w="90" w:type="dxa"/>
              <w:bottom w:w="80" w:type="dxa"/>
              <w:right w:w="90" w:type="dxa"/>
            </w:tcMar>
            <w:vAlign w:val="center"/>
          </w:tcPr>
          <w:p w14:paraId="4D8D5438" w14:textId="77777777" w:rsidR="00DA13DD" w:rsidRDefault="00000000">
            <w:pPr>
              <w:spacing w:after="30" w:line="259" w:lineRule="auto"/>
            </w:pPr>
            <w:r>
              <w:rPr>
                <w:sz w:val="19"/>
              </w:rPr>
              <w:t>raw_wayback_fetches</w:t>
            </w:r>
          </w:p>
        </w:tc>
        <w:tc>
          <w:tcPr>
            <w:tcW w:w="6552" w:type="dxa"/>
            <w:tcMar>
              <w:top w:w="80" w:type="dxa"/>
              <w:left w:w="90" w:type="dxa"/>
              <w:bottom w:w="80" w:type="dxa"/>
              <w:right w:w="90" w:type="dxa"/>
            </w:tcMar>
            <w:vAlign w:val="center"/>
          </w:tcPr>
          <w:p w14:paraId="41E4C541" w14:textId="77777777" w:rsidR="00DA13DD" w:rsidRDefault="00000000">
            <w:pPr>
              <w:spacing w:after="30" w:line="259" w:lineRule="auto"/>
            </w:pPr>
            <w:r>
              <w:rPr>
                <w:sz w:val="19"/>
              </w:rPr>
              <w:t>as_of_date, asset_id, source_url, capture_ts, mime_type, payload_path, payload_hash</w:t>
            </w:r>
          </w:p>
        </w:tc>
      </w:tr>
      <w:tr w:rsidR="00DA13DD" w14:paraId="4B5A49D0" w14:textId="77777777">
        <w:trPr>
          <w:jc w:val="center"/>
        </w:trPr>
        <w:tc>
          <w:tcPr>
            <w:tcW w:w="3024" w:type="dxa"/>
            <w:tcMar>
              <w:top w:w="80" w:type="dxa"/>
              <w:left w:w="90" w:type="dxa"/>
              <w:bottom w:w="80" w:type="dxa"/>
              <w:right w:w="90" w:type="dxa"/>
            </w:tcMar>
            <w:vAlign w:val="center"/>
          </w:tcPr>
          <w:p w14:paraId="6B25AC4B" w14:textId="77777777" w:rsidR="00DA13DD" w:rsidRDefault="00000000">
            <w:pPr>
              <w:spacing w:after="30" w:line="259" w:lineRule="auto"/>
            </w:pPr>
            <w:r>
              <w:rPr>
                <w:sz w:val="19"/>
              </w:rPr>
              <w:t>raw_defillama_unlocks</w:t>
            </w:r>
          </w:p>
        </w:tc>
        <w:tc>
          <w:tcPr>
            <w:tcW w:w="6552" w:type="dxa"/>
            <w:tcMar>
              <w:top w:w="80" w:type="dxa"/>
              <w:left w:w="90" w:type="dxa"/>
              <w:bottom w:w="80" w:type="dxa"/>
              <w:right w:w="90" w:type="dxa"/>
            </w:tcMar>
            <w:vAlign w:val="center"/>
          </w:tcPr>
          <w:p w14:paraId="1F4F96D6" w14:textId="77777777" w:rsidR="00DA13DD" w:rsidRDefault="00000000">
            <w:pPr>
              <w:spacing w:after="30" w:line="259" w:lineRule="auto"/>
            </w:pPr>
            <w:r>
              <w:rPr>
                <w:sz w:val="19"/>
              </w:rPr>
              <w:t>snapshot_ts, asset_id, page_type, extracted_json, payload_hash</w:t>
            </w:r>
          </w:p>
        </w:tc>
      </w:tr>
    </w:tbl>
    <w:p w14:paraId="61CE81A2" w14:textId="77777777" w:rsidR="00DA13DD" w:rsidRDefault="00DA13DD"/>
    <w:p w14:paraId="4A501238" w14:textId="77777777" w:rsidR="00DA13DD" w:rsidRDefault="00000000">
      <w:pPr>
        <w:pStyle w:val="SubHeading"/>
      </w:pPr>
      <w:r>
        <w:t>11.2 Tabelas normalizadas</w:t>
      </w:r>
    </w:p>
    <w:tbl>
      <w:tblPr>
        <w:tblStyle w:val="Tabelacomgrade"/>
        <w:tblW w:w="0" w:type="auto"/>
        <w:jc w:val="center"/>
        <w:tblLayout w:type="fixed"/>
        <w:tblLook w:val="04A0" w:firstRow="1" w:lastRow="0" w:firstColumn="1" w:lastColumn="0" w:noHBand="0" w:noVBand="1"/>
      </w:tblPr>
      <w:tblGrid>
        <w:gridCol w:w="3024"/>
        <w:gridCol w:w="6552"/>
      </w:tblGrid>
      <w:tr w:rsidR="00DA13DD" w14:paraId="34804FB1" w14:textId="77777777">
        <w:trPr>
          <w:tblHeader/>
          <w:jc w:val="center"/>
        </w:trPr>
        <w:tc>
          <w:tcPr>
            <w:tcW w:w="3024" w:type="dxa"/>
            <w:shd w:val="clear" w:color="auto" w:fill="D9EAF7"/>
            <w:tcMar>
              <w:top w:w="80" w:type="dxa"/>
              <w:left w:w="90" w:type="dxa"/>
              <w:bottom w:w="80" w:type="dxa"/>
              <w:right w:w="90" w:type="dxa"/>
            </w:tcMar>
            <w:vAlign w:val="center"/>
          </w:tcPr>
          <w:p w14:paraId="7CD7DD89" w14:textId="77777777" w:rsidR="00DA13DD" w:rsidRDefault="00000000">
            <w:pPr>
              <w:spacing w:after="30" w:line="259" w:lineRule="auto"/>
            </w:pPr>
            <w:r>
              <w:rPr>
                <w:b/>
                <w:color w:val="1F1F1F"/>
                <w:sz w:val="19"/>
              </w:rPr>
              <w:t>Tabela</w:t>
            </w:r>
          </w:p>
        </w:tc>
        <w:tc>
          <w:tcPr>
            <w:tcW w:w="6552" w:type="dxa"/>
            <w:shd w:val="clear" w:color="auto" w:fill="D9EAF7"/>
            <w:tcMar>
              <w:top w:w="80" w:type="dxa"/>
              <w:left w:w="90" w:type="dxa"/>
              <w:bottom w:w="80" w:type="dxa"/>
              <w:right w:w="90" w:type="dxa"/>
            </w:tcMar>
            <w:vAlign w:val="center"/>
          </w:tcPr>
          <w:p w14:paraId="005ABFE4" w14:textId="77777777" w:rsidR="00DA13DD" w:rsidRDefault="00000000">
            <w:pPr>
              <w:spacing w:after="30" w:line="259" w:lineRule="auto"/>
            </w:pPr>
            <w:r>
              <w:rPr>
                <w:b/>
                <w:color w:val="1F1F1F"/>
                <w:sz w:val="19"/>
              </w:rPr>
              <w:t>Campos mínimos</w:t>
            </w:r>
          </w:p>
        </w:tc>
      </w:tr>
      <w:tr w:rsidR="00DA13DD" w14:paraId="0661803A" w14:textId="77777777">
        <w:trPr>
          <w:jc w:val="center"/>
        </w:trPr>
        <w:tc>
          <w:tcPr>
            <w:tcW w:w="3024" w:type="dxa"/>
            <w:tcMar>
              <w:top w:w="80" w:type="dxa"/>
              <w:left w:w="90" w:type="dxa"/>
              <w:bottom w:w="80" w:type="dxa"/>
              <w:right w:w="90" w:type="dxa"/>
            </w:tcMar>
            <w:vAlign w:val="center"/>
          </w:tcPr>
          <w:p w14:paraId="397E062E" w14:textId="77777777" w:rsidR="00DA13DD" w:rsidRDefault="00000000">
            <w:pPr>
              <w:spacing w:after="30" w:line="259" w:lineRule="auto"/>
            </w:pPr>
            <w:r>
              <w:rPr>
                <w:sz w:val="19"/>
              </w:rPr>
              <w:t>asset_source_registry</w:t>
            </w:r>
          </w:p>
        </w:tc>
        <w:tc>
          <w:tcPr>
            <w:tcW w:w="6552" w:type="dxa"/>
            <w:tcMar>
              <w:top w:w="80" w:type="dxa"/>
              <w:left w:w="90" w:type="dxa"/>
              <w:bottom w:w="80" w:type="dxa"/>
              <w:right w:w="90" w:type="dxa"/>
            </w:tcMar>
            <w:vAlign w:val="center"/>
          </w:tcPr>
          <w:p w14:paraId="32BFE283" w14:textId="77777777" w:rsidR="00DA13DD" w:rsidRDefault="00000000">
            <w:pPr>
              <w:spacing w:after="30" w:line="259" w:lineRule="auto"/>
            </w:pPr>
            <w:r>
              <w:rPr>
                <w:sz w:val="19"/>
              </w:rPr>
              <w:t>asset_id, url, url_type, domain, is_official, source_priority, active_flag</w:t>
            </w:r>
          </w:p>
        </w:tc>
      </w:tr>
      <w:tr w:rsidR="00DA13DD" w14:paraId="5F206D5D" w14:textId="77777777">
        <w:trPr>
          <w:jc w:val="center"/>
        </w:trPr>
        <w:tc>
          <w:tcPr>
            <w:tcW w:w="3024" w:type="dxa"/>
            <w:tcMar>
              <w:top w:w="80" w:type="dxa"/>
              <w:left w:w="90" w:type="dxa"/>
              <w:bottom w:w="80" w:type="dxa"/>
              <w:right w:w="90" w:type="dxa"/>
            </w:tcMar>
            <w:vAlign w:val="center"/>
          </w:tcPr>
          <w:p w14:paraId="6580F33B" w14:textId="77777777" w:rsidR="00DA13DD" w:rsidRDefault="00000000">
            <w:pPr>
              <w:spacing w:after="30" w:line="259" w:lineRule="auto"/>
            </w:pPr>
            <w:r>
              <w:rPr>
                <w:sz w:val="19"/>
              </w:rPr>
              <w:t>unlock_events_normalized</w:t>
            </w:r>
          </w:p>
        </w:tc>
        <w:tc>
          <w:tcPr>
            <w:tcW w:w="6552" w:type="dxa"/>
            <w:tcMar>
              <w:top w:w="80" w:type="dxa"/>
              <w:left w:w="90" w:type="dxa"/>
              <w:bottom w:w="80" w:type="dxa"/>
              <w:right w:w="90" w:type="dxa"/>
            </w:tcMar>
            <w:vAlign w:val="center"/>
          </w:tcPr>
          <w:p w14:paraId="1F000730" w14:textId="77777777" w:rsidR="00DA13DD" w:rsidRDefault="00000000">
            <w:pPr>
              <w:spacing w:after="30" w:line="259" w:lineRule="auto"/>
            </w:pPr>
            <w:r>
              <w:rPr>
                <w:sz w:val="19"/>
              </w:rPr>
              <w:t>asset_id, as_of_date, event_date, raw_label, bucket, tokens, source_type, source_url, confidence</w:t>
            </w:r>
          </w:p>
        </w:tc>
      </w:tr>
      <w:tr w:rsidR="00DA13DD" w14:paraId="4EF9945A" w14:textId="77777777">
        <w:trPr>
          <w:jc w:val="center"/>
        </w:trPr>
        <w:tc>
          <w:tcPr>
            <w:tcW w:w="3024" w:type="dxa"/>
            <w:tcMar>
              <w:top w:w="80" w:type="dxa"/>
              <w:left w:w="90" w:type="dxa"/>
              <w:bottom w:w="80" w:type="dxa"/>
              <w:right w:w="90" w:type="dxa"/>
            </w:tcMar>
            <w:vAlign w:val="center"/>
          </w:tcPr>
          <w:p w14:paraId="7A107A13" w14:textId="77777777" w:rsidR="00DA13DD" w:rsidRDefault="00000000">
            <w:pPr>
              <w:spacing w:after="30" w:line="259" w:lineRule="auto"/>
            </w:pPr>
            <w:r>
              <w:rPr>
                <w:sz w:val="19"/>
              </w:rPr>
              <w:t>feature_unlock_daily</w:t>
            </w:r>
          </w:p>
        </w:tc>
        <w:tc>
          <w:tcPr>
            <w:tcW w:w="6552" w:type="dxa"/>
            <w:tcMar>
              <w:top w:w="80" w:type="dxa"/>
              <w:left w:w="90" w:type="dxa"/>
              <w:bottom w:w="80" w:type="dxa"/>
              <w:right w:w="90" w:type="dxa"/>
            </w:tcMar>
            <w:vAlign w:val="center"/>
          </w:tcPr>
          <w:p w14:paraId="65281D51" w14:textId="77777777" w:rsidR="00DA13DD" w:rsidRDefault="00000000">
            <w:r>
              <w:t>date, asset_id, ups_raw_observed, unlock_pressure_rank_observed, ups_raw_reconstructed, unlock_pressure_rank_reconstructed, proxy_full_raw, unlock_overhang_proxy_rank_full, proxy_fallback_raw, unlock_fragility_proxy_rank_fallback, unlock_pressure_rank_selected_for_reporting, unlock_feature_state, unknown_bucket_ratio, quality_flag, reconstruction_confidence</w:t>
            </w:r>
          </w:p>
        </w:tc>
      </w:tr>
      <w:tr w:rsidR="00DA13DD" w14:paraId="1808E10D" w14:textId="77777777">
        <w:trPr>
          <w:jc w:val="center"/>
        </w:trPr>
        <w:tc>
          <w:tcPr>
            <w:tcW w:w="3024" w:type="dxa"/>
            <w:tcMar>
              <w:top w:w="80" w:type="dxa"/>
              <w:left w:w="90" w:type="dxa"/>
              <w:bottom w:w="80" w:type="dxa"/>
              <w:right w:w="90" w:type="dxa"/>
            </w:tcMar>
            <w:vAlign w:val="center"/>
          </w:tcPr>
          <w:p w14:paraId="57BD1810" w14:textId="77777777" w:rsidR="00DA13DD" w:rsidRDefault="00000000">
            <w:pPr>
              <w:spacing w:after="30" w:line="259" w:lineRule="auto"/>
            </w:pPr>
            <w:r>
              <w:rPr>
                <w:sz w:val="19"/>
              </w:rPr>
              <w:t>feature_unlock_diagnostics</w:t>
            </w:r>
          </w:p>
        </w:tc>
        <w:tc>
          <w:tcPr>
            <w:tcW w:w="6552" w:type="dxa"/>
            <w:tcMar>
              <w:top w:w="80" w:type="dxa"/>
              <w:left w:w="90" w:type="dxa"/>
              <w:bottom w:w="80" w:type="dxa"/>
              <w:right w:w="90" w:type="dxa"/>
            </w:tcMar>
            <w:vAlign w:val="center"/>
          </w:tcPr>
          <w:p w14:paraId="0C50EFB6" w14:textId="77777777" w:rsidR="00DA13DD" w:rsidRDefault="00000000">
            <w:r>
              <w:t>date, asset_id, circ, total_supply, insider_share_pti, insider_share_mode, avg_30d_volume, market_cap, source_primary, snapshot_ts, supply_history_mode</w:t>
            </w:r>
          </w:p>
        </w:tc>
      </w:tr>
    </w:tbl>
    <w:p w14:paraId="27AE7196" w14:textId="77777777" w:rsidR="00DA13DD" w:rsidRDefault="00DA13DD"/>
    <w:p w14:paraId="6A48545E" w14:textId="77777777" w:rsidR="00DA13DD" w:rsidRDefault="00000000">
      <w:pPr>
        <w:pStyle w:val="SectionHeading"/>
      </w:pPr>
      <w:r>
        <w:t>12. Regras de qualidade e fallback</w:t>
      </w:r>
    </w:p>
    <w:p w14:paraId="73D981EC" w14:textId="77777777" w:rsidR="00DA13DD" w:rsidRDefault="00000000">
      <w:pPr>
        <w:pStyle w:val="Commarcadores"/>
        <w:spacing w:after="40" w:line="264" w:lineRule="auto"/>
        <w:ind w:left="259"/>
      </w:pPr>
      <w:r>
        <w:t>Se release_schedule estiver ausente no live, unlock_pressure_rank_observed = NaN; unlock_feature_state registra OBSERVED/RECONSTRUCTED/PROXY_FULL/PROXY_FALLBACK/MISSING apenas para auditoria e serving, não para o vetor X preditivo.</w:t>
      </w:r>
    </w:p>
    <w:p w14:paraId="7A5A2A86" w14:textId="77777777" w:rsidR="00DA13DD" w:rsidRDefault="00000000">
      <w:pPr>
        <w:pStyle w:val="Commarcadores"/>
        <w:spacing w:after="40" w:line="264" w:lineRule="auto"/>
        <w:ind w:left="259"/>
      </w:pPr>
      <w:r>
        <w:t>Se circulating_supply &lt;= 0 ou nula, não promover observado/reconstruído; manter apenas diagnóstico.</w:t>
      </w:r>
    </w:p>
    <w:p w14:paraId="701E572E" w14:textId="77777777" w:rsidR="00DA13DD" w:rsidRDefault="00000000">
      <w:pPr>
        <w:pStyle w:val="Commarcadores"/>
        <w:spacing w:after="40" w:line="264" w:lineRule="auto"/>
        <w:ind w:left="259"/>
      </w:pPr>
      <w:r>
        <w:t>Se unknown_bucket_ratio &gt; 15%, manter quality_flag = review_required e não promover a camada observada/reconstruída.</w:t>
      </w:r>
    </w:p>
    <w:p w14:paraId="57036D54" w14:textId="77777777" w:rsidR="00DA13DD" w:rsidRDefault="00000000">
      <w:pPr>
        <w:pStyle w:val="Commarcadores"/>
        <w:spacing w:after="40" w:line="264" w:lineRule="auto"/>
        <w:ind w:left="259"/>
      </w:pPr>
      <w:r>
        <w:t>Se houver divergência material entre Mobula e CoinGecko em circ, total_supply ou market_cap, persistir ambas as versões, marcar conflict_flag e não mascarar a divergência.</w:t>
      </w:r>
    </w:p>
    <w:p w14:paraId="398625D4" w14:textId="77777777" w:rsidR="00DA13DD" w:rsidRDefault="00000000">
      <w:pPr>
        <w:pStyle w:val="Commarcadores"/>
        <w:spacing w:after="40" w:line="264" w:lineRule="auto"/>
        <w:ind w:left="259"/>
      </w:pPr>
      <w:r>
        <w:t>Se o motor histórico não encontrar captura válida &lt;= as_of, não há reconstrução; o ativo recai para proxy_full quando houver supply point-in-time suficiente, ou para proxy_fallback quando não houver.</w:t>
      </w:r>
    </w:p>
    <w:p w14:paraId="6A660896" w14:textId="77777777" w:rsidR="00DA13DD" w:rsidRDefault="00000000">
      <w:pPr>
        <w:pStyle w:val="Commarcadores"/>
        <w:spacing w:after="40" w:line="264" w:lineRule="auto"/>
        <w:ind w:left="259"/>
      </w:pPr>
      <w:r>
        <w:t>Nunca preencher manualmente rank cross-sectional. Se houver reconstrução, ela deve gerar eventos brutos; o rank é recalculado no universo inteiro da data.</w:t>
      </w:r>
    </w:p>
    <w:p w14:paraId="676442C6" w14:textId="77777777" w:rsidR="00DA13DD" w:rsidRDefault="00000000">
      <w:pPr>
        <w:pStyle w:val="SectionHeading"/>
      </w:pPr>
      <w:r>
        <w:t>13. Pipeline operacional</w:t>
      </w:r>
    </w:p>
    <w:p w14:paraId="0C628F6F" w14:textId="77777777" w:rsidR="00DA13DD" w:rsidRDefault="00000000">
      <w:pPr>
        <w:pStyle w:val="SubHeading"/>
      </w:pPr>
      <w:r>
        <w:lastRenderedPageBreak/>
        <w:t>13.1 Pipeline diário de produção</w:t>
      </w:r>
    </w:p>
    <w:p w14:paraId="3C253F36" w14:textId="77777777" w:rsidR="00DA13DD" w:rsidRDefault="00000000">
      <w:pPr>
        <w:spacing w:after="40" w:line="264" w:lineRule="auto"/>
        <w:ind w:left="259" w:hanging="173"/>
      </w:pPr>
      <w:r>
        <w:t>1. Atualizar universo point-in-time do SNIPER para a data t.</w:t>
      </w:r>
    </w:p>
    <w:p w14:paraId="7BF6C2B2" w14:textId="77777777" w:rsidR="00DA13DD" w:rsidRDefault="00000000">
      <w:pPr>
        <w:spacing w:after="40" w:line="264" w:lineRule="auto"/>
        <w:ind w:left="259" w:hanging="173"/>
      </w:pPr>
      <w:r>
        <w:t>2. Coletar snapshots Mobula e CoinGecko para todos os ativos elegíveis.</w:t>
      </w:r>
    </w:p>
    <w:p w14:paraId="44981CD3" w14:textId="77777777" w:rsidR="00DA13DD" w:rsidRDefault="00000000">
      <w:pPr>
        <w:spacing w:after="40" w:line="264" w:lineRule="auto"/>
        <w:ind w:left="259" w:hanging="173"/>
      </w:pPr>
      <w:r>
        <w:t>3. Calcular camada observada quando possível.</w:t>
      </w:r>
    </w:p>
    <w:p w14:paraId="1A96B5BA" w14:textId="77777777" w:rsidR="00DA13DD" w:rsidRDefault="00000000">
      <w:pPr>
        <w:spacing w:after="40" w:line="264" w:lineRule="auto"/>
        <w:ind w:left="259" w:hanging="173"/>
      </w:pPr>
      <w:r>
        <w:t>4. Calcular proxy estrutural FULL quando houver circ e total_supply point-in-time válidos; caso contrário, calcular apenas o proxy FALLBACK de fragilidade de liquidez.</w:t>
      </w:r>
    </w:p>
    <w:p w14:paraId="22C669B4" w14:textId="77777777" w:rsidR="00DA13DD" w:rsidRDefault="00000000">
      <w:pPr>
        <w:spacing w:after="40" w:line="264" w:lineRule="auto"/>
        <w:ind w:left="259" w:hanging="173"/>
      </w:pPr>
      <w:r>
        <w:t>5. Persistir as camadas separadas; opcionalmente materializar unlock_pressure_rank_selected_for_reporting para dashboards, triagem e exports, nunca para treino/CFI.</w:t>
      </w:r>
    </w:p>
    <w:p w14:paraId="30D1DCA8" w14:textId="77777777" w:rsidR="00DA13DD" w:rsidRDefault="00000000">
      <w:pPr>
        <w:spacing w:after="40" w:line="264" w:lineRule="auto"/>
        <w:ind w:left="259" w:hanging="173"/>
      </w:pPr>
      <w:r>
        <w:t>6. Persistir features, diagnósticos, payloads brutos e hashes.</w:t>
      </w:r>
    </w:p>
    <w:p w14:paraId="7E0AF0B2" w14:textId="77777777" w:rsidR="00DA13DD" w:rsidRDefault="00000000">
      <w:pPr>
        <w:spacing w:after="40" w:line="264" w:lineRule="auto"/>
        <w:ind w:left="259" w:hanging="173"/>
      </w:pPr>
      <w:r>
        <w:t>7. Executar alertas de cobertura, conflicts, unknown_bucket_ratio e drift de distribuição.</w:t>
      </w:r>
    </w:p>
    <w:p w14:paraId="04C0CA70" w14:textId="77777777" w:rsidR="00DA13DD" w:rsidRDefault="00000000">
      <w:pPr>
        <w:pStyle w:val="SubHeading"/>
      </w:pPr>
      <w:r>
        <w:t>13.2 Pipeline histórico de reconstrução</w:t>
      </w:r>
    </w:p>
    <w:p w14:paraId="7322E235" w14:textId="77777777" w:rsidR="00DA13DD" w:rsidRDefault="00000000">
      <w:pPr>
        <w:spacing w:after="40" w:line="264" w:lineRule="auto"/>
        <w:ind w:left="259" w:hanging="173"/>
      </w:pPr>
      <w:r>
        <w:t>1. Executar apenas para o cemitério e para a amostra de blue chips âncora.</w:t>
      </w:r>
    </w:p>
    <w:p w14:paraId="1C4CFBF3" w14:textId="77777777" w:rsidR="00DA13DD" w:rsidRDefault="00000000">
      <w:pPr>
        <w:spacing w:after="40" w:line="264" w:lineRule="auto"/>
        <w:ind w:left="259" w:hanging="173"/>
      </w:pPr>
      <w:r>
        <w:t>2. Para cada ativo e data as_of do backtest, descobrir URLs oficiais válidas e consultar capturas históricas via Wayback CDX.</w:t>
      </w:r>
    </w:p>
    <w:p w14:paraId="506A53F2" w14:textId="77777777" w:rsidR="00DA13DD" w:rsidRDefault="00000000">
      <w:pPr>
        <w:spacing w:after="40" w:line="264" w:lineRule="auto"/>
        <w:ind w:left="259" w:hanging="173"/>
      </w:pPr>
      <w:r>
        <w:t>3. Baixar a melhor captura &lt;= as_of, parsear deterministamente, normalizar eventos, validar e pontuar confiança.</w:t>
      </w:r>
    </w:p>
    <w:p w14:paraId="1A234D5F" w14:textId="77777777" w:rsidR="00DA13DD" w:rsidRDefault="00000000">
      <w:pPr>
        <w:spacing w:after="40" w:line="264" w:lineRule="auto"/>
        <w:ind w:left="259" w:hanging="173"/>
      </w:pPr>
      <w:r>
        <w:t>4. Se confidence &gt;= 0.85, materializar unlock_events_normalized e calcular ups_raw_reconstructed.</w:t>
      </w:r>
    </w:p>
    <w:p w14:paraId="575C02E9" w14:textId="77777777" w:rsidR="00DA13DD" w:rsidRDefault="00000000">
      <w:pPr>
        <w:spacing w:after="40" w:line="264" w:lineRule="auto"/>
        <w:ind w:left="259" w:hanging="173"/>
      </w:pPr>
      <w:r>
        <w:t>5. Recalcular unlock_pressure_rank_reconstructed de forma cross-sectional no universo daquela data.</w:t>
      </w:r>
    </w:p>
    <w:p w14:paraId="7FE896D5" w14:textId="77777777" w:rsidR="00DA13DD" w:rsidRDefault="00000000">
      <w:pPr>
        <w:spacing w:after="40" w:line="264" w:lineRule="auto"/>
        <w:ind w:left="259" w:hanging="173"/>
      </w:pPr>
      <w:r>
        <w:t>6. Persistir tudo com provenance e hashes.</w:t>
      </w:r>
    </w:p>
    <w:p w14:paraId="18EF62B1" w14:textId="77777777" w:rsidR="00DA13DD" w:rsidRDefault="00000000">
      <w:pPr>
        <w:pStyle w:val="SectionHeading"/>
      </w:pPr>
      <w:r>
        <w:t>14. Critérios de aceite para integração ao treino</w:t>
      </w:r>
    </w:p>
    <w:tbl>
      <w:tblPr>
        <w:tblStyle w:val="Tabelacomgrade"/>
        <w:tblW w:w="0" w:type="auto"/>
        <w:jc w:val="center"/>
        <w:tblLayout w:type="fixed"/>
        <w:tblLook w:val="04A0" w:firstRow="1" w:lastRow="0" w:firstColumn="1" w:lastColumn="0" w:noHBand="0" w:noVBand="1"/>
      </w:tblPr>
      <w:tblGrid>
        <w:gridCol w:w="1008"/>
        <w:gridCol w:w="2448"/>
        <w:gridCol w:w="6120"/>
      </w:tblGrid>
      <w:tr w:rsidR="00DA13DD" w14:paraId="65E35E98" w14:textId="77777777">
        <w:trPr>
          <w:tblHeader/>
          <w:jc w:val="center"/>
        </w:trPr>
        <w:tc>
          <w:tcPr>
            <w:tcW w:w="1008" w:type="dxa"/>
            <w:shd w:val="clear" w:color="auto" w:fill="D9EAF7"/>
            <w:tcMar>
              <w:top w:w="80" w:type="dxa"/>
              <w:left w:w="90" w:type="dxa"/>
              <w:bottom w:w="80" w:type="dxa"/>
              <w:right w:w="90" w:type="dxa"/>
            </w:tcMar>
            <w:vAlign w:val="center"/>
          </w:tcPr>
          <w:p w14:paraId="32A9D6C6" w14:textId="77777777" w:rsidR="00DA13DD" w:rsidRDefault="00000000">
            <w:pPr>
              <w:spacing w:after="30" w:line="259" w:lineRule="auto"/>
            </w:pPr>
            <w:r>
              <w:rPr>
                <w:b/>
                <w:color w:val="1F1F1F"/>
                <w:sz w:val="19"/>
              </w:rPr>
              <w:t>Fase</w:t>
            </w:r>
          </w:p>
        </w:tc>
        <w:tc>
          <w:tcPr>
            <w:tcW w:w="2448" w:type="dxa"/>
            <w:shd w:val="clear" w:color="auto" w:fill="D9EAF7"/>
            <w:tcMar>
              <w:top w:w="80" w:type="dxa"/>
              <w:left w:w="90" w:type="dxa"/>
              <w:bottom w:w="80" w:type="dxa"/>
              <w:right w:w="90" w:type="dxa"/>
            </w:tcMar>
            <w:vAlign w:val="center"/>
          </w:tcPr>
          <w:p w14:paraId="38A145CB" w14:textId="77777777" w:rsidR="00DA13DD" w:rsidRDefault="00000000">
            <w:pPr>
              <w:spacing w:after="30" w:line="259" w:lineRule="auto"/>
            </w:pPr>
            <w:r>
              <w:rPr>
                <w:b/>
                <w:color w:val="1F1F1F"/>
                <w:sz w:val="19"/>
              </w:rPr>
              <w:t>Entregável</w:t>
            </w:r>
          </w:p>
        </w:tc>
        <w:tc>
          <w:tcPr>
            <w:tcW w:w="6120" w:type="dxa"/>
            <w:shd w:val="clear" w:color="auto" w:fill="D9EAF7"/>
            <w:tcMar>
              <w:top w:w="80" w:type="dxa"/>
              <w:left w:w="90" w:type="dxa"/>
              <w:bottom w:w="80" w:type="dxa"/>
              <w:right w:w="90" w:type="dxa"/>
            </w:tcMar>
            <w:vAlign w:val="center"/>
          </w:tcPr>
          <w:p w14:paraId="1DFF4AC0" w14:textId="77777777" w:rsidR="00DA13DD" w:rsidRDefault="00000000">
            <w:pPr>
              <w:spacing w:after="30" w:line="259" w:lineRule="auto"/>
            </w:pPr>
            <w:r>
              <w:rPr>
                <w:b/>
                <w:color w:val="1F1F1F"/>
                <w:sz w:val="19"/>
              </w:rPr>
              <w:t>Critério de aprovação</w:t>
            </w:r>
          </w:p>
        </w:tc>
      </w:tr>
      <w:tr w:rsidR="00DA13DD" w14:paraId="672BFAA7" w14:textId="77777777">
        <w:trPr>
          <w:jc w:val="center"/>
        </w:trPr>
        <w:tc>
          <w:tcPr>
            <w:tcW w:w="1008" w:type="dxa"/>
            <w:tcMar>
              <w:top w:w="80" w:type="dxa"/>
              <w:left w:w="90" w:type="dxa"/>
              <w:bottom w:w="80" w:type="dxa"/>
              <w:right w:w="90" w:type="dxa"/>
            </w:tcMar>
            <w:vAlign w:val="center"/>
          </w:tcPr>
          <w:p w14:paraId="5EB0EBEC" w14:textId="77777777" w:rsidR="00DA13DD" w:rsidRDefault="00000000">
            <w:pPr>
              <w:spacing w:after="30" w:line="259" w:lineRule="auto"/>
            </w:pPr>
            <w:r>
              <w:rPr>
                <w:sz w:val="19"/>
              </w:rPr>
              <w:t>Fase 1</w:t>
            </w:r>
          </w:p>
        </w:tc>
        <w:tc>
          <w:tcPr>
            <w:tcW w:w="2448" w:type="dxa"/>
            <w:tcMar>
              <w:top w:w="80" w:type="dxa"/>
              <w:left w:w="90" w:type="dxa"/>
              <w:bottom w:w="80" w:type="dxa"/>
              <w:right w:w="90" w:type="dxa"/>
            </w:tcMar>
            <w:vAlign w:val="center"/>
          </w:tcPr>
          <w:p w14:paraId="44579C7E" w14:textId="77777777" w:rsidR="00DA13DD" w:rsidRDefault="00000000">
            <w:pPr>
              <w:spacing w:after="30" w:line="259" w:lineRule="auto"/>
            </w:pPr>
            <w:r>
              <w:rPr>
                <w:sz w:val="19"/>
              </w:rPr>
              <w:t>Camada observada live</w:t>
            </w:r>
          </w:p>
        </w:tc>
        <w:tc>
          <w:tcPr>
            <w:tcW w:w="6120" w:type="dxa"/>
            <w:tcMar>
              <w:top w:w="80" w:type="dxa"/>
              <w:left w:w="90" w:type="dxa"/>
              <w:bottom w:w="80" w:type="dxa"/>
              <w:right w:w="90" w:type="dxa"/>
            </w:tcMar>
            <w:vAlign w:val="center"/>
          </w:tcPr>
          <w:p w14:paraId="701B6CDB" w14:textId="77777777" w:rsidR="00DA13DD" w:rsidRDefault="00000000">
            <w:pPr>
              <w:spacing w:after="30" w:line="259" w:lineRule="auto"/>
            </w:pPr>
            <w:r>
              <w:rPr>
                <w:sz w:val="19"/>
              </w:rPr>
              <w:t>Cobertura &gt;= 80% do universo live com quality ok ou review explicável; snapshots diários íntegros</w:t>
            </w:r>
          </w:p>
        </w:tc>
      </w:tr>
      <w:tr w:rsidR="00DA13DD" w14:paraId="5C7E78CD" w14:textId="77777777">
        <w:trPr>
          <w:jc w:val="center"/>
        </w:trPr>
        <w:tc>
          <w:tcPr>
            <w:tcW w:w="1008" w:type="dxa"/>
            <w:tcMar>
              <w:top w:w="80" w:type="dxa"/>
              <w:left w:w="90" w:type="dxa"/>
              <w:bottom w:w="80" w:type="dxa"/>
              <w:right w:w="90" w:type="dxa"/>
            </w:tcMar>
            <w:vAlign w:val="center"/>
          </w:tcPr>
          <w:p w14:paraId="1D3BC47E" w14:textId="77777777" w:rsidR="00DA13DD" w:rsidRDefault="00000000">
            <w:pPr>
              <w:spacing w:after="30" w:line="259" w:lineRule="auto"/>
            </w:pPr>
            <w:r>
              <w:rPr>
                <w:sz w:val="19"/>
              </w:rPr>
              <w:t>Fase 2</w:t>
            </w:r>
          </w:p>
        </w:tc>
        <w:tc>
          <w:tcPr>
            <w:tcW w:w="2448" w:type="dxa"/>
            <w:tcMar>
              <w:top w:w="80" w:type="dxa"/>
              <w:left w:w="90" w:type="dxa"/>
              <w:bottom w:w="80" w:type="dxa"/>
              <w:right w:w="90" w:type="dxa"/>
            </w:tcMar>
            <w:vAlign w:val="center"/>
          </w:tcPr>
          <w:p w14:paraId="18EDD7DD" w14:textId="77777777" w:rsidR="00DA13DD" w:rsidRDefault="00000000">
            <w:r>
              <w:t>Proxy estrutural contínuo (full + fallback)</w:t>
            </w:r>
          </w:p>
        </w:tc>
        <w:tc>
          <w:tcPr>
            <w:tcW w:w="6120" w:type="dxa"/>
            <w:tcMar>
              <w:top w:w="80" w:type="dxa"/>
              <w:left w:w="90" w:type="dxa"/>
              <w:bottom w:w="80" w:type="dxa"/>
              <w:right w:w="90" w:type="dxa"/>
            </w:tcMar>
            <w:vAlign w:val="center"/>
          </w:tcPr>
          <w:p w14:paraId="777EF4B3" w14:textId="77777777" w:rsidR="00DA13DD" w:rsidRDefault="00000000">
            <w:r>
              <w:t>Cobertura histórica &gt;= 95% do universo elegível com pelo menos uma das duas camadas de proxy quando existirem dados mínimos de mercado</w:t>
            </w:r>
          </w:p>
        </w:tc>
      </w:tr>
      <w:tr w:rsidR="00DA13DD" w14:paraId="1DA3CD6F" w14:textId="77777777">
        <w:trPr>
          <w:jc w:val="center"/>
        </w:trPr>
        <w:tc>
          <w:tcPr>
            <w:tcW w:w="1008" w:type="dxa"/>
            <w:tcMar>
              <w:top w:w="80" w:type="dxa"/>
              <w:left w:w="90" w:type="dxa"/>
              <w:bottom w:w="80" w:type="dxa"/>
              <w:right w:w="90" w:type="dxa"/>
            </w:tcMar>
            <w:vAlign w:val="center"/>
          </w:tcPr>
          <w:p w14:paraId="7AED4163" w14:textId="77777777" w:rsidR="00DA13DD" w:rsidRDefault="00000000">
            <w:pPr>
              <w:spacing w:after="30" w:line="259" w:lineRule="auto"/>
            </w:pPr>
            <w:r>
              <w:rPr>
                <w:sz w:val="19"/>
              </w:rPr>
              <w:t>Fase 3</w:t>
            </w:r>
          </w:p>
        </w:tc>
        <w:tc>
          <w:tcPr>
            <w:tcW w:w="2448" w:type="dxa"/>
            <w:tcMar>
              <w:top w:w="80" w:type="dxa"/>
              <w:left w:w="90" w:type="dxa"/>
              <w:bottom w:w="80" w:type="dxa"/>
              <w:right w:w="90" w:type="dxa"/>
            </w:tcMar>
            <w:vAlign w:val="center"/>
          </w:tcPr>
          <w:p w14:paraId="7AF268E6" w14:textId="77777777" w:rsidR="00DA13DD" w:rsidRDefault="00000000">
            <w:pPr>
              <w:spacing w:after="30" w:line="259" w:lineRule="auto"/>
            </w:pPr>
            <w:r>
              <w:rPr>
                <w:sz w:val="19"/>
              </w:rPr>
              <w:t>Motor histórico limitado</w:t>
            </w:r>
          </w:p>
        </w:tc>
        <w:tc>
          <w:tcPr>
            <w:tcW w:w="6120" w:type="dxa"/>
            <w:tcMar>
              <w:top w:w="80" w:type="dxa"/>
              <w:left w:w="90" w:type="dxa"/>
              <w:bottom w:w="80" w:type="dxa"/>
              <w:right w:w="90" w:type="dxa"/>
            </w:tcMar>
            <w:vAlign w:val="center"/>
          </w:tcPr>
          <w:p w14:paraId="40AF3C29" w14:textId="77777777" w:rsidR="00DA13DD" w:rsidRDefault="00000000">
            <w:pPr>
              <w:spacing w:after="30" w:line="259" w:lineRule="auto"/>
            </w:pPr>
            <w:r>
              <w:rPr>
                <w:sz w:val="19"/>
              </w:rPr>
              <w:t>Cemitério + blue chips com taxa de promoção reconstructed &gt;= 70% dos casos-alvo ou justificativa documentada</w:t>
            </w:r>
          </w:p>
        </w:tc>
      </w:tr>
      <w:tr w:rsidR="00DA13DD" w14:paraId="7DBCBF76" w14:textId="77777777">
        <w:trPr>
          <w:jc w:val="center"/>
        </w:trPr>
        <w:tc>
          <w:tcPr>
            <w:tcW w:w="1008" w:type="dxa"/>
            <w:tcMar>
              <w:top w:w="80" w:type="dxa"/>
              <w:left w:w="90" w:type="dxa"/>
              <w:bottom w:w="80" w:type="dxa"/>
              <w:right w:w="90" w:type="dxa"/>
            </w:tcMar>
            <w:vAlign w:val="center"/>
          </w:tcPr>
          <w:p w14:paraId="300CDB50" w14:textId="77777777" w:rsidR="00DA13DD" w:rsidRDefault="00000000">
            <w:pPr>
              <w:spacing w:after="30" w:line="259" w:lineRule="auto"/>
            </w:pPr>
            <w:r>
              <w:rPr>
                <w:sz w:val="19"/>
              </w:rPr>
              <w:t>Fase 4</w:t>
            </w:r>
          </w:p>
        </w:tc>
        <w:tc>
          <w:tcPr>
            <w:tcW w:w="2448" w:type="dxa"/>
            <w:tcMar>
              <w:top w:w="80" w:type="dxa"/>
              <w:left w:w="90" w:type="dxa"/>
              <w:bottom w:w="80" w:type="dxa"/>
              <w:right w:w="90" w:type="dxa"/>
            </w:tcMar>
            <w:vAlign w:val="center"/>
          </w:tcPr>
          <w:p w14:paraId="78466A8B" w14:textId="77777777" w:rsidR="00DA13DD" w:rsidRDefault="00000000">
            <w:pPr>
              <w:spacing w:after="30" w:line="259" w:lineRule="auto"/>
            </w:pPr>
            <w:r>
              <w:rPr>
                <w:sz w:val="19"/>
              </w:rPr>
              <w:t>Validação de utilidade</w:t>
            </w:r>
          </w:p>
        </w:tc>
        <w:tc>
          <w:tcPr>
            <w:tcW w:w="6120" w:type="dxa"/>
            <w:tcMar>
              <w:top w:w="80" w:type="dxa"/>
              <w:left w:w="90" w:type="dxa"/>
              <w:bottom w:w="80" w:type="dxa"/>
              <w:right w:w="90" w:type="dxa"/>
            </w:tcMar>
            <w:vAlign w:val="center"/>
          </w:tcPr>
          <w:p w14:paraId="40725892" w14:textId="77777777" w:rsidR="00DA13DD" w:rsidRDefault="00000000">
            <w:r>
              <w:t>Sem lookahead, sem quebra de schema, estabilidade em CPCV/DSR/PBO e prova de que metadados de governança ficaram fora do vetor X</w:t>
            </w:r>
          </w:p>
        </w:tc>
      </w:tr>
      <w:tr w:rsidR="00DA13DD" w14:paraId="4E150929" w14:textId="77777777">
        <w:trPr>
          <w:jc w:val="center"/>
        </w:trPr>
        <w:tc>
          <w:tcPr>
            <w:tcW w:w="1008" w:type="dxa"/>
            <w:tcMar>
              <w:top w:w="80" w:type="dxa"/>
              <w:left w:w="90" w:type="dxa"/>
              <w:bottom w:w="80" w:type="dxa"/>
              <w:right w:w="90" w:type="dxa"/>
            </w:tcMar>
            <w:vAlign w:val="center"/>
          </w:tcPr>
          <w:p w14:paraId="4D0A1DAF" w14:textId="77777777" w:rsidR="00DA13DD" w:rsidRDefault="00000000">
            <w:pPr>
              <w:spacing w:after="30" w:line="259" w:lineRule="auto"/>
            </w:pPr>
            <w:r>
              <w:rPr>
                <w:sz w:val="19"/>
              </w:rPr>
              <w:t>Fase 5</w:t>
            </w:r>
          </w:p>
        </w:tc>
        <w:tc>
          <w:tcPr>
            <w:tcW w:w="2448" w:type="dxa"/>
            <w:tcMar>
              <w:top w:w="80" w:type="dxa"/>
              <w:left w:w="90" w:type="dxa"/>
              <w:bottom w:w="80" w:type="dxa"/>
              <w:right w:w="90" w:type="dxa"/>
            </w:tcMar>
            <w:vAlign w:val="center"/>
          </w:tcPr>
          <w:p w14:paraId="18219A51" w14:textId="77777777" w:rsidR="00DA13DD" w:rsidRDefault="00000000">
            <w:pPr>
              <w:spacing w:after="30" w:line="259" w:lineRule="auto"/>
            </w:pPr>
            <w:r>
              <w:rPr>
                <w:sz w:val="19"/>
              </w:rPr>
              <w:t>Integração final</w:t>
            </w:r>
          </w:p>
        </w:tc>
        <w:tc>
          <w:tcPr>
            <w:tcW w:w="6120" w:type="dxa"/>
            <w:tcMar>
              <w:top w:w="80" w:type="dxa"/>
              <w:left w:w="90" w:type="dxa"/>
              <w:bottom w:w="80" w:type="dxa"/>
              <w:right w:w="90" w:type="dxa"/>
            </w:tcMar>
            <w:vAlign w:val="center"/>
          </w:tcPr>
          <w:p w14:paraId="5C29E3CD" w14:textId="77777777" w:rsidR="00DA13DD" w:rsidRDefault="00000000">
            <w:pPr>
              <w:spacing w:after="30" w:line="259" w:lineRule="auto"/>
            </w:pPr>
            <w:r>
              <w:rPr>
                <w:sz w:val="19"/>
              </w:rPr>
              <w:t>Sem lookahead, sem quebra de schema, estabilidade em CPCV/DSR/PBO e documentação de produção concluída</w:t>
            </w:r>
          </w:p>
        </w:tc>
      </w:tr>
    </w:tbl>
    <w:p w14:paraId="180D53FF" w14:textId="77777777" w:rsidR="00DA13DD" w:rsidRDefault="00DA13DD"/>
    <w:p w14:paraId="525C18E7" w14:textId="77777777" w:rsidR="00DA13DD" w:rsidRDefault="00000000">
      <w:pPr>
        <w:pStyle w:val="SectionHeading"/>
      </w:pPr>
      <w:r>
        <w:t>15. Protocolo de pesquisa e validação do fator</w:t>
      </w:r>
    </w:p>
    <w:p w14:paraId="323449C2" w14:textId="77777777" w:rsidR="00DA13DD" w:rsidRDefault="00000000">
      <w:pPr>
        <w:pStyle w:val="Commarcadores"/>
        <w:spacing w:after="40" w:line="264" w:lineRule="auto"/>
        <w:ind w:left="259"/>
      </w:pPr>
      <w:r>
        <w:t>Executar event study antes de qualquer celebração de feature importance: decil 1 versus decil 10 para proxy_full, proxy_fallback e, separadamente, para observado/reconstruído.</w:t>
      </w:r>
    </w:p>
    <w:p w14:paraId="1AFE6A46" w14:textId="77777777" w:rsidR="00DA13DD" w:rsidRDefault="00000000">
      <w:pPr>
        <w:pStyle w:val="Commarcadores"/>
        <w:spacing w:after="40" w:line="264" w:lineRule="auto"/>
        <w:ind w:left="259"/>
      </w:pPr>
      <w:r>
        <w:t>Controlar por size e liquidez nas análises, porque o proxy incorpora market_cap e volume.</w:t>
      </w:r>
    </w:p>
    <w:p w14:paraId="2D3FCE41" w14:textId="77777777" w:rsidR="00DA13DD" w:rsidRDefault="00000000">
      <w:pPr>
        <w:pStyle w:val="Commarcadores"/>
        <w:spacing w:after="40" w:line="264" w:lineRule="auto"/>
        <w:ind w:left="259"/>
      </w:pPr>
      <w:r>
        <w:t>Testar incrementalmente: baseline SNIPER; baseline + proxy_full/proxy_fallback; baseline + proxy_full/proxy_fallback + observado/reconstruído.</w:t>
      </w:r>
    </w:p>
    <w:p w14:paraId="03D870C1" w14:textId="77777777" w:rsidR="00DA13DD" w:rsidRDefault="00000000">
      <w:pPr>
        <w:pStyle w:val="Commarcadores"/>
        <w:spacing w:after="40" w:line="264" w:lineRule="auto"/>
        <w:ind w:left="259"/>
      </w:pPr>
      <w:r>
        <w:lastRenderedPageBreak/>
        <w:t>Aplicar a mesma disciplina temporal do restante do sistema: purging, embargo, CPCV, e avaliação por DSR/PBO quando houver múltiplas tentativas.</w:t>
      </w:r>
    </w:p>
    <w:p w14:paraId="216A4720" w14:textId="77777777" w:rsidR="00DA13DD" w:rsidRDefault="00000000">
      <w:pPr>
        <w:pStyle w:val="Commarcadores"/>
        <w:spacing w:after="40" w:line="264" w:lineRule="auto"/>
        <w:ind w:left="259"/>
      </w:pPr>
      <w:r>
        <w:t>Manter shadow mode da camada observada até haver histórico suficiente de snapshots próprios. Metadados de governança permanecem fora do vetor X, mas devem ser monitorados em paralelo para cobertura, quebras de regime e integridade do dado.</w:t>
      </w:r>
    </w:p>
    <w:p w14:paraId="05375425" w14:textId="77777777" w:rsidR="00DA13DD" w:rsidRDefault="00000000">
      <w:pPr>
        <w:pStyle w:val="SectionHeading"/>
      </w:pPr>
      <w:r>
        <w:t>16. Pseudocódigo de referência</w:t>
      </w:r>
    </w:p>
    <w:tbl>
      <w:tblPr>
        <w:tblW w:w="0" w:type="auto"/>
        <w:jc w:val="center"/>
        <w:tblLook w:val="04A0" w:firstRow="1" w:lastRow="0" w:firstColumn="1" w:lastColumn="0" w:noHBand="0" w:noVBand="1"/>
      </w:tblPr>
      <w:tblGrid>
        <w:gridCol w:w="10080"/>
      </w:tblGrid>
      <w:tr w:rsidR="00DA13DD" w14:paraId="44345AA3" w14:textId="77777777">
        <w:trPr>
          <w:jc w:val="center"/>
        </w:trPr>
        <w:tc>
          <w:tcPr>
            <w:tcW w:w="10080" w:type="dxa"/>
            <w:shd w:val="clear" w:color="auto" w:fill="F4F6F8"/>
            <w:tcMar>
              <w:top w:w="80" w:type="dxa"/>
              <w:left w:w="100" w:type="dxa"/>
              <w:bottom w:w="80" w:type="dxa"/>
              <w:right w:w="100" w:type="dxa"/>
            </w:tcMar>
          </w:tcPr>
          <w:p w14:paraId="36A3C7CA" w14:textId="77777777" w:rsidR="00DA13DD" w:rsidRDefault="00000000">
            <w:r>
              <w:t>def build_unlock_features(date_t, universe):</w:t>
            </w:r>
            <w:r>
              <w:br/>
              <w:t xml:space="preserve">    rows = []</w:t>
            </w:r>
            <w:r>
              <w:br/>
            </w:r>
            <w:r>
              <w:br/>
              <w:t xml:space="preserve">    observed_inputs = collect_live_snapshots(date_t, universe)         # Mobula + CoinGecko</w:t>
            </w:r>
            <w:r>
              <w:br/>
              <w:t xml:space="preserve">    proxy_inputs    = collect_proxy_inputs(date_t, universe)           # market_cap + avg_30d_volume + supply/alocação quando disponíveis</w:t>
            </w:r>
            <w:r>
              <w:br/>
            </w:r>
            <w:r>
              <w:br/>
              <w:t xml:space="preserve">    for asset in universe:</w:t>
            </w:r>
            <w:r>
              <w:br/>
              <w:t xml:space="preserve">        obs      = compute_observed(asset, date_t, observed_inputs.get(asset))</w:t>
            </w:r>
            <w:r>
              <w:br/>
              <w:t xml:space="preserve">        rec      = load_or_build_reconstructed(asset, date_t)          # somente cemetery + anchors</w:t>
            </w:r>
            <w:r>
              <w:br/>
              <w:t xml:space="preserve">        prx_full = compute_proxy_full(asset, date_t, proxy_inputs.get(asset))</w:t>
            </w:r>
            <w:r>
              <w:br/>
              <w:t xml:space="preserve">        prx_fb   = compute_proxy_fallback(asset, date_t, proxy_inputs.get(asset))</w:t>
            </w:r>
            <w:r>
              <w:br/>
            </w:r>
            <w:r>
              <w:br/>
              <w:t xml:space="preserve">        state = "MISSING"</w:t>
            </w:r>
            <w:r>
              <w:br/>
              <w:t xml:space="preserve">        selected_for_reporting = None</w:t>
            </w:r>
            <w:r>
              <w:br/>
            </w:r>
            <w:r>
              <w:br/>
              <w:t xml:space="preserve">        if obs.is_valid:</w:t>
            </w:r>
            <w:r>
              <w:br/>
              <w:t xml:space="preserve">            selected_for_reporting = obs.rank</w:t>
            </w:r>
            <w:r>
              <w:br/>
              <w:t xml:space="preserve">            state = "OBSERVED"</w:t>
            </w:r>
            <w:r>
              <w:br/>
              <w:t xml:space="preserve">        elif rec.is_valid and rec.confidence &gt;= 0.85:</w:t>
            </w:r>
            <w:r>
              <w:br/>
              <w:t xml:space="preserve">            selected_for_reporting = rec.rank</w:t>
            </w:r>
            <w:r>
              <w:br/>
              <w:t xml:space="preserve">            state = "RECONSTRUCTED"</w:t>
            </w:r>
            <w:r>
              <w:br/>
              <w:t xml:space="preserve">        elif prx_full.is_valid:</w:t>
            </w:r>
            <w:r>
              <w:br/>
              <w:t xml:space="preserve">            selected_for_reporting = prx_full.rank</w:t>
            </w:r>
            <w:r>
              <w:br/>
              <w:t xml:space="preserve">            state = "PROXY_FULL"</w:t>
            </w:r>
            <w:r>
              <w:br/>
              <w:t xml:space="preserve">        elif prx_fb.is_valid:</w:t>
            </w:r>
            <w:r>
              <w:br/>
              <w:t xml:space="preserve">            selected_for_reporting = prx_fb.rank</w:t>
            </w:r>
            <w:r>
              <w:br/>
              <w:t xml:space="preserve">            state = "PROXY_FALLBACK"</w:t>
            </w:r>
            <w:r>
              <w:br/>
            </w:r>
            <w:r>
              <w:br/>
              <w:t xml:space="preserve">        rows.append({</w:t>
            </w:r>
            <w:r>
              <w:br/>
              <w:t xml:space="preserve">            "asset": asset,</w:t>
            </w:r>
            <w:r>
              <w:br/>
              <w:t xml:space="preserve">            "ups_raw_observed": obs.raw,</w:t>
            </w:r>
            <w:r>
              <w:br/>
              <w:t xml:space="preserve">            "unlock_pressure_rank_observed": obs.rank,</w:t>
            </w:r>
            <w:r>
              <w:br/>
              <w:t xml:space="preserve">            "ups_raw_reconstructed": rec.raw,</w:t>
            </w:r>
            <w:r>
              <w:br/>
              <w:t xml:space="preserve">            "unlock_pressure_rank_reconstructed": rec.rank,</w:t>
            </w:r>
            <w:r>
              <w:br/>
              <w:t xml:space="preserve">            "proxy_full_raw": prx_full.raw,</w:t>
            </w:r>
            <w:r>
              <w:br/>
              <w:t xml:space="preserve">            "unlock_overhang_proxy_rank_full": prx_full.rank,</w:t>
            </w:r>
            <w:r>
              <w:br/>
              <w:t xml:space="preserve">            "proxy_fallback_raw": prx_fb.raw,</w:t>
            </w:r>
            <w:r>
              <w:br/>
            </w:r>
            <w:r>
              <w:lastRenderedPageBreak/>
              <w:t xml:space="preserve">            "unlock_fragility_proxy_rank_fallback": prx_fb.rank,</w:t>
            </w:r>
            <w:r>
              <w:br/>
              <w:t xml:space="preserve">            "unlock_pressure_rank_selected_for_reporting": selected_for_reporting,</w:t>
            </w:r>
            <w:r>
              <w:br/>
              <w:t xml:space="preserve">            "unlock_feature_state": state,</w:t>
            </w:r>
            <w:r>
              <w:br/>
              <w:t xml:space="preserve">            "reconstruction_confidence": rec.confidence,</w:t>
            </w:r>
            <w:r>
              <w:br/>
              <w:t xml:space="preserve">            "unknown_bucket_ratio": max(obs.unknown_ratio, rec.unknown_ratio),</w:t>
            </w:r>
            <w:r>
              <w:br/>
              <w:t xml:space="preserve">            "quality_flag": choose_quality(obs, rec, prx_full, prx_fb)</w:t>
            </w:r>
            <w:r>
              <w:br/>
              <w:t xml:space="preserve">        })</w:t>
            </w:r>
            <w:r>
              <w:br/>
            </w:r>
            <w:r>
              <w:br/>
              <w:t xml:space="preserve">    return rank_cross_sectional_and_persist(rows, date_t)</w:t>
            </w:r>
            <w:r>
              <w:br/>
            </w:r>
            <w:r>
              <w:br/>
              <w:t># Vetor X do modelo: apenas as colunas contínuas ortogonais.</w:t>
            </w:r>
            <w:r>
              <w:br/>
              <w:t># unlock_feature_state e selected_for_reporting não entram no treino.</w:t>
            </w:r>
          </w:p>
        </w:tc>
      </w:tr>
    </w:tbl>
    <w:p w14:paraId="2785F948" w14:textId="77777777" w:rsidR="00DA13DD" w:rsidRDefault="00DA13DD"/>
    <w:p w14:paraId="59B8FF5E" w14:textId="77777777" w:rsidR="00DA13DD" w:rsidRDefault="00000000">
      <w:pPr>
        <w:pStyle w:val="SectionHeading"/>
      </w:pPr>
      <w:r>
        <w:t>17. Pseudocódigo do motor histórico</w:t>
      </w:r>
    </w:p>
    <w:tbl>
      <w:tblPr>
        <w:tblW w:w="0" w:type="auto"/>
        <w:jc w:val="center"/>
        <w:tblLook w:val="04A0" w:firstRow="1" w:lastRow="0" w:firstColumn="1" w:lastColumn="0" w:noHBand="0" w:noVBand="1"/>
      </w:tblPr>
      <w:tblGrid>
        <w:gridCol w:w="10080"/>
      </w:tblGrid>
      <w:tr w:rsidR="00DA13DD" w14:paraId="3ECCF97B" w14:textId="77777777">
        <w:trPr>
          <w:jc w:val="center"/>
        </w:trPr>
        <w:tc>
          <w:tcPr>
            <w:tcW w:w="10080" w:type="dxa"/>
            <w:shd w:val="clear" w:color="auto" w:fill="F4F6F8"/>
            <w:tcMar>
              <w:top w:w="80" w:type="dxa"/>
              <w:left w:w="100" w:type="dxa"/>
              <w:bottom w:w="80" w:type="dxa"/>
              <w:right w:w="100" w:type="dxa"/>
            </w:tcMar>
          </w:tcPr>
          <w:p w14:paraId="2929AC8A" w14:textId="77777777" w:rsidR="00DA13DD" w:rsidRDefault="00000000">
            <w:pPr>
              <w:pStyle w:val="CodeBlock"/>
              <w:spacing w:after="0" w:line="240" w:lineRule="auto"/>
            </w:pPr>
            <w:r>
              <w:rPr>
                <w:rFonts w:ascii="Courier New" w:eastAsia="Courier New" w:hAnsi="Courier New"/>
              </w:rPr>
              <w:t>def build_reconstructed_for_asset(asset, as_of_date):</w:t>
            </w:r>
            <w:r>
              <w:br/>
            </w:r>
            <w:r>
              <w:rPr>
                <w:rFonts w:ascii="Courier New" w:eastAsia="Courier New" w:hAnsi="Courier New"/>
              </w:rPr>
              <w:t xml:space="preserve">    candidate_urls = discover_official_urls(asset)                     # CoinGecko + heuristics</w:t>
            </w:r>
            <w:r>
              <w:br/>
            </w:r>
            <w:r>
              <w:rPr>
                <w:rFonts w:ascii="Courier New" w:eastAsia="Courier New" w:hAnsi="Courier New"/>
              </w:rPr>
              <w:t xml:space="preserve">    captures = []</w:t>
            </w:r>
            <w:r>
              <w:br/>
            </w:r>
            <w:r>
              <w:br/>
            </w:r>
            <w:r>
              <w:rPr>
                <w:rFonts w:ascii="Courier New" w:eastAsia="Courier New" w:hAnsi="Courier New"/>
              </w:rPr>
              <w:t xml:space="preserve">    for url in candidate_urls:</w:t>
            </w:r>
            <w:r>
              <w:br/>
            </w:r>
            <w:r>
              <w:rPr>
                <w:rFonts w:ascii="Courier New" w:eastAsia="Courier New" w:hAnsi="Courier New"/>
              </w:rPr>
              <w:t xml:space="preserve">        captures += wayback_cdx_query(url=url, latest_before=as_of_date)</w:t>
            </w:r>
            <w:r>
              <w:br/>
            </w:r>
            <w:r>
              <w:br/>
            </w:r>
            <w:r>
              <w:rPr>
                <w:rFonts w:ascii="Courier New" w:eastAsia="Courier New" w:hAnsi="Courier New"/>
              </w:rPr>
              <w:t xml:space="preserve">    best = choose_best_capture(captures, as_of_date)</w:t>
            </w:r>
            <w:r>
              <w:br/>
            </w:r>
            <w:r>
              <w:rPr>
                <w:rFonts w:ascii="Courier New" w:eastAsia="Courier New" w:hAnsi="Courier New"/>
              </w:rPr>
              <w:t xml:space="preserve">    if not best:</w:t>
            </w:r>
            <w:r>
              <w:br/>
            </w:r>
            <w:r>
              <w:rPr>
                <w:rFonts w:ascii="Courier New" w:eastAsia="Courier New" w:hAnsi="Courier New"/>
              </w:rPr>
              <w:t xml:space="preserve">        return Reconstructed.invalid("no_capture")</w:t>
            </w:r>
            <w:r>
              <w:br/>
            </w:r>
            <w:r>
              <w:br/>
            </w:r>
            <w:r>
              <w:rPr>
                <w:rFonts w:ascii="Courier New" w:eastAsia="Courier New" w:hAnsi="Courier New"/>
              </w:rPr>
              <w:t xml:space="preserve">    payload = fetch_wayback_capture(best)</w:t>
            </w:r>
            <w:r>
              <w:br/>
            </w:r>
            <w:r>
              <w:rPr>
                <w:rFonts w:ascii="Courier New" w:eastAsia="Courier New" w:hAnsi="Courier New"/>
              </w:rPr>
              <w:t xml:space="preserve">    parsed  = deterministic_parse(payload, source_url=best.url)</w:t>
            </w:r>
            <w:r>
              <w:br/>
            </w:r>
            <w:r>
              <w:rPr>
                <w:rFonts w:ascii="Courier New" w:eastAsia="Courier New" w:hAnsi="Courier New"/>
              </w:rPr>
              <w:t xml:space="preserve">    if not parsed.is_structured:</w:t>
            </w:r>
            <w:r>
              <w:br/>
            </w:r>
            <w:r>
              <w:rPr>
                <w:rFonts w:ascii="Courier New" w:eastAsia="Courier New" w:hAnsi="Courier New"/>
              </w:rPr>
              <w:t xml:space="preserve">        return Reconstructed.invalid("unstructured_payload")</w:t>
            </w:r>
            <w:r>
              <w:br/>
            </w:r>
            <w:r>
              <w:br/>
            </w:r>
            <w:r>
              <w:rPr>
                <w:rFonts w:ascii="Courier New" w:eastAsia="Courier New" w:hAnsi="Courier New"/>
              </w:rPr>
              <w:t xml:space="preserve">    normalized = normalize_unlock_events(parsed.events, as_of_date)</w:t>
            </w:r>
            <w:r>
              <w:br/>
            </w:r>
            <w:r>
              <w:rPr>
                <w:rFonts w:ascii="Courier New" w:eastAsia="Courier New" w:hAnsi="Courier New"/>
              </w:rPr>
              <w:t xml:space="preserve">    checks = validate_reconstruction(normalized, asset, as_of_date)</w:t>
            </w:r>
            <w:r>
              <w:br/>
            </w:r>
            <w:r>
              <w:rPr>
                <w:rFonts w:ascii="Courier New" w:eastAsia="Courier New" w:hAnsi="Courier New"/>
              </w:rPr>
              <w:t xml:space="preserve">    conf = score_reconstruction(best, parsed, checks)</w:t>
            </w:r>
            <w:r>
              <w:br/>
            </w:r>
            <w:r>
              <w:br/>
            </w:r>
            <w:r>
              <w:rPr>
                <w:rFonts w:ascii="Courier New" w:eastAsia="Courier New" w:hAnsi="Courier New"/>
              </w:rPr>
              <w:t xml:space="preserve">    if conf &lt; 0.85:</w:t>
            </w:r>
            <w:r>
              <w:br/>
            </w:r>
            <w:r>
              <w:rPr>
                <w:rFonts w:ascii="Courier New" w:eastAsia="Courier New" w:hAnsi="Courier New"/>
              </w:rPr>
              <w:t xml:space="preserve">        persist_evidence_only(asset, as_of_date, best, parsed, conf)</w:t>
            </w:r>
            <w:r>
              <w:br/>
            </w:r>
            <w:r>
              <w:rPr>
                <w:rFonts w:ascii="Courier New" w:eastAsia="Courier New" w:hAnsi="Courier New"/>
              </w:rPr>
              <w:t xml:space="preserve">        return Reconstructed.invalid("confidence_below_threshold")</w:t>
            </w:r>
            <w:r>
              <w:br/>
            </w:r>
            <w:r>
              <w:br/>
            </w:r>
            <w:r>
              <w:rPr>
                <w:rFonts w:ascii="Courier New" w:eastAsia="Courier New" w:hAnsi="Courier New"/>
              </w:rPr>
              <w:t xml:space="preserve">    raw = compute_ups_raw_from_events(normalized, as_of_date, asset)</w:t>
            </w:r>
            <w:r>
              <w:br/>
            </w:r>
            <w:r>
              <w:rPr>
                <w:rFonts w:ascii="Courier New" w:eastAsia="Courier New" w:hAnsi="Courier New"/>
              </w:rPr>
              <w:t xml:space="preserve">    rank = None   # rank final é calculado depois, no universo cross-sectional da data</w:t>
            </w:r>
            <w:r>
              <w:br/>
            </w:r>
            <w:r>
              <w:rPr>
                <w:rFonts w:ascii="Courier New" w:eastAsia="Courier New" w:hAnsi="Courier New"/>
              </w:rPr>
              <w:t xml:space="preserve">    persist_reconstructed(asset, as_of_date, best, normalized, raw, conf)</w:t>
            </w:r>
            <w:r>
              <w:br/>
            </w:r>
            <w:r>
              <w:rPr>
                <w:rFonts w:ascii="Courier New" w:eastAsia="Courier New" w:hAnsi="Courier New"/>
              </w:rPr>
              <w:t xml:space="preserve">    return Reconstructed.valid(raw=raw, rank=rank, confidence=conf)</w:t>
            </w:r>
          </w:p>
        </w:tc>
      </w:tr>
    </w:tbl>
    <w:p w14:paraId="588BCB3C" w14:textId="77777777" w:rsidR="00DA13DD" w:rsidRDefault="00DA13DD"/>
    <w:p w14:paraId="060097B0" w14:textId="77777777" w:rsidR="00DA13DD" w:rsidRDefault="00000000">
      <w:pPr>
        <w:pStyle w:val="SectionHeading"/>
      </w:pPr>
      <w:r>
        <w:t>18. Riscos reconhecidos e resposta de engenharia</w:t>
      </w:r>
    </w:p>
    <w:tbl>
      <w:tblPr>
        <w:tblStyle w:val="Tabelacomgrade"/>
        <w:tblW w:w="0" w:type="auto"/>
        <w:jc w:val="center"/>
        <w:tblLayout w:type="fixed"/>
        <w:tblLook w:val="04A0" w:firstRow="1" w:lastRow="0" w:firstColumn="1" w:lastColumn="0" w:noHBand="0" w:noVBand="1"/>
      </w:tblPr>
      <w:tblGrid>
        <w:gridCol w:w="3600"/>
        <w:gridCol w:w="5976"/>
      </w:tblGrid>
      <w:tr w:rsidR="00DA13DD" w14:paraId="6464E79F" w14:textId="77777777">
        <w:trPr>
          <w:tblHeader/>
          <w:jc w:val="center"/>
        </w:trPr>
        <w:tc>
          <w:tcPr>
            <w:tcW w:w="3600" w:type="dxa"/>
            <w:shd w:val="clear" w:color="auto" w:fill="D9EAF7"/>
            <w:tcMar>
              <w:top w:w="80" w:type="dxa"/>
              <w:left w:w="90" w:type="dxa"/>
              <w:bottom w:w="80" w:type="dxa"/>
              <w:right w:w="90" w:type="dxa"/>
            </w:tcMar>
            <w:vAlign w:val="center"/>
          </w:tcPr>
          <w:p w14:paraId="5FC7FB13" w14:textId="77777777" w:rsidR="00DA13DD" w:rsidRDefault="00000000">
            <w:pPr>
              <w:spacing w:after="30" w:line="259" w:lineRule="auto"/>
            </w:pPr>
            <w:r>
              <w:rPr>
                <w:b/>
                <w:color w:val="1F1F1F"/>
                <w:sz w:val="19"/>
              </w:rPr>
              <w:t>Risco</w:t>
            </w:r>
          </w:p>
        </w:tc>
        <w:tc>
          <w:tcPr>
            <w:tcW w:w="5976" w:type="dxa"/>
            <w:shd w:val="clear" w:color="auto" w:fill="D9EAF7"/>
            <w:tcMar>
              <w:top w:w="80" w:type="dxa"/>
              <w:left w:w="90" w:type="dxa"/>
              <w:bottom w:w="80" w:type="dxa"/>
              <w:right w:w="90" w:type="dxa"/>
            </w:tcMar>
            <w:vAlign w:val="center"/>
          </w:tcPr>
          <w:p w14:paraId="15F7F454" w14:textId="77777777" w:rsidR="00DA13DD" w:rsidRDefault="00000000">
            <w:pPr>
              <w:spacing w:after="30" w:line="259" w:lineRule="auto"/>
            </w:pPr>
            <w:r>
              <w:rPr>
                <w:b/>
                <w:color w:val="1F1F1F"/>
                <w:sz w:val="19"/>
              </w:rPr>
              <w:t>Resposta</w:t>
            </w:r>
          </w:p>
        </w:tc>
      </w:tr>
      <w:tr w:rsidR="00DA13DD" w14:paraId="1E17B054" w14:textId="77777777">
        <w:trPr>
          <w:jc w:val="center"/>
        </w:trPr>
        <w:tc>
          <w:tcPr>
            <w:tcW w:w="3600" w:type="dxa"/>
            <w:tcMar>
              <w:top w:w="80" w:type="dxa"/>
              <w:left w:w="90" w:type="dxa"/>
              <w:bottom w:w="80" w:type="dxa"/>
              <w:right w:w="90" w:type="dxa"/>
            </w:tcMar>
            <w:vAlign w:val="center"/>
          </w:tcPr>
          <w:p w14:paraId="0E16A5F1" w14:textId="77777777" w:rsidR="00DA13DD" w:rsidRDefault="00000000">
            <w:pPr>
              <w:spacing w:after="30" w:line="259" w:lineRule="auto"/>
            </w:pPr>
            <w:r>
              <w:rPr>
                <w:sz w:val="19"/>
              </w:rPr>
              <w:t>Layouts quebrados e PDFs ruins</w:t>
            </w:r>
          </w:p>
        </w:tc>
        <w:tc>
          <w:tcPr>
            <w:tcW w:w="5976" w:type="dxa"/>
            <w:tcMar>
              <w:top w:w="80" w:type="dxa"/>
              <w:left w:w="90" w:type="dxa"/>
              <w:bottom w:w="80" w:type="dxa"/>
              <w:right w:w="90" w:type="dxa"/>
            </w:tcMar>
            <w:vAlign w:val="center"/>
          </w:tcPr>
          <w:p w14:paraId="15E8C69A" w14:textId="77777777" w:rsidR="00DA13DD" w:rsidRDefault="00000000">
            <w:pPr>
              <w:spacing w:after="30" w:line="259" w:lineRule="auto"/>
            </w:pPr>
            <w:r>
              <w:rPr>
                <w:sz w:val="19"/>
              </w:rPr>
              <w:t>Parser determinístico por template + promoção só com score alto</w:t>
            </w:r>
          </w:p>
        </w:tc>
      </w:tr>
      <w:tr w:rsidR="00DA13DD" w14:paraId="2A1ED8EC" w14:textId="77777777">
        <w:trPr>
          <w:jc w:val="center"/>
        </w:trPr>
        <w:tc>
          <w:tcPr>
            <w:tcW w:w="3600" w:type="dxa"/>
            <w:tcMar>
              <w:top w:w="80" w:type="dxa"/>
              <w:left w:w="90" w:type="dxa"/>
              <w:bottom w:w="80" w:type="dxa"/>
              <w:right w:w="90" w:type="dxa"/>
            </w:tcMar>
            <w:vAlign w:val="center"/>
          </w:tcPr>
          <w:p w14:paraId="0DD44AB4" w14:textId="77777777" w:rsidR="00DA13DD" w:rsidRDefault="00000000">
            <w:pPr>
              <w:spacing w:after="30" w:line="259" w:lineRule="auto"/>
            </w:pPr>
            <w:r>
              <w:rPr>
                <w:sz w:val="19"/>
              </w:rPr>
              <w:t>Falta de snapshots históricos na cauda longa</w:t>
            </w:r>
          </w:p>
        </w:tc>
        <w:tc>
          <w:tcPr>
            <w:tcW w:w="5976" w:type="dxa"/>
            <w:tcMar>
              <w:top w:w="80" w:type="dxa"/>
              <w:left w:w="90" w:type="dxa"/>
              <w:bottom w:w="80" w:type="dxa"/>
              <w:right w:w="90" w:type="dxa"/>
            </w:tcMar>
            <w:vAlign w:val="center"/>
          </w:tcPr>
          <w:p w14:paraId="24429A1C" w14:textId="77777777" w:rsidR="00DA13DD" w:rsidRDefault="00000000">
            <w:pPr>
              <w:spacing w:after="30" w:line="259" w:lineRule="auto"/>
            </w:pPr>
            <w:r>
              <w:rPr>
                <w:sz w:val="19"/>
              </w:rPr>
              <w:t>Não reconstruir; usar proxy estrutural</w:t>
            </w:r>
          </w:p>
        </w:tc>
      </w:tr>
      <w:tr w:rsidR="00DA13DD" w14:paraId="7F247570" w14:textId="77777777">
        <w:trPr>
          <w:jc w:val="center"/>
        </w:trPr>
        <w:tc>
          <w:tcPr>
            <w:tcW w:w="3600" w:type="dxa"/>
            <w:tcMar>
              <w:top w:w="80" w:type="dxa"/>
              <w:left w:w="90" w:type="dxa"/>
              <w:bottom w:w="80" w:type="dxa"/>
              <w:right w:w="90" w:type="dxa"/>
            </w:tcMar>
            <w:vAlign w:val="center"/>
          </w:tcPr>
          <w:p w14:paraId="7C74AAC6" w14:textId="77777777" w:rsidR="00DA13DD" w:rsidRDefault="00000000">
            <w:pPr>
              <w:spacing w:after="30" w:line="259" w:lineRule="auto"/>
            </w:pPr>
            <w:r>
              <w:rPr>
                <w:sz w:val="19"/>
              </w:rPr>
              <w:t>Confusão entre observed e proxy</w:t>
            </w:r>
          </w:p>
        </w:tc>
        <w:tc>
          <w:tcPr>
            <w:tcW w:w="5976" w:type="dxa"/>
            <w:tcMar>
              <w:top w:w="80" w:type="dxa"/>
              <w:left w:w="90" w:type="dxa"/>
              <w:bottom w:w="80" w:type="dxa"/>
              <w:right w:w="90" w:type="dxa"/>
            </w:tcMar>
            <w:vAlign w:val="center"/>
          </w:tcPr>
          <w:p w14:paraId="22C8745A" w14:textId="77777777" w:rsidR="00DA13DD" w:rsidRDefault="00000000">
            <w:pPr>
              <w:spacing w:after="30" w:line="259" w:lineRule="auto"/>
            </w:pPr>
            <w:r>
              <w:rPr>
                <w:sz w:val="19"/>
              </w:rPr>
              <w:t>Campos separados + state obrigatório</w:t>
            </w:r>
          </w:p>
        </w:tc>
      </w:tr>
      <w:tr w:rsidR="00DA13DD" w14:paraId="5C4A1A3A" w14:textId="77777777">
        <w:trPr>
          <w:jc w:val="center"/>
        </w:trPr>
        <w:tc>
          <w:tcPr>
            <w:tcW w:w="3600" w:type="dxa"/>
            <w:tcMar>
              <w:top w:w="80" w:type="dxa"/>
              <w:left w:w="90" w:type="dxa"/>
              <w:bottom w:w="80" w:type="dxa"/>
              <w:right w:w="90" w:type="dxa"/>
            </w:tcMar>
            <w:vAlign w:val="center"/>
          </w:tcPr>
          <w:p w14:paraId="34BA343D" w14:textId="77777777" w:rsidR="00DA13DD" w:rsidRDefault="00000000">
            <w:pPr>
              <w:spacing w:after="30" w:line="259" w:lineRule="auto"/>
            </w:pPr>
            <w:r>
              <w:rPr>
                <w:sz w:val="19"/>
              </w:rPr>
              <w:lastRenderedPageBreak/>
              <w:t>Lookahead involuntário na reconstrução</w:t>
            </w:r>
          </w:p>
        </w:tc>
        <w:tc>
          <w:tcPr>
            <w:tcW w:w="5976" w:type="dxa"/>
            <w:tcMar>
              <w:top w:w="80" w:type="dxa"/>
              <w:left w:w="90" w:type="dxa"/>
              <w:bottom w:w="80" w:type="dxa"/>
              <w:right w:w="90" w:type="dxa"/>
            </w:tcMar>
            <w:vAlign w:val="center"/>
          </w:tcPr>
          <w:p w14:paraId="6672C706" w14:textId="77777777" w:rsidR="00DA13DD" w:rsidRDefault="00000000">
            <w:pPr>
              <w:spacing w:after="30" w:line="259" w:lineRule="auto"/>
            </w:pPr>
            <w:r>
              <w:rPr>
                <w:sz w:val="19"/>
              </w:rPr>
              <w:t>Captura sempre &lt;= as_of; validação temporal explícita</w:t>
            </w:r>
          </w:p>
        </w:tc>
      </w:tr>
      <w:tr w:rsidR="00DA13DD" w14:paraId="6ADDF3DB" w14:textId="77777777">
        <w:trPr>
          <w:jc w:val="center"/>
        </w:trPr>
        <w:tc>
          <w:tcPr>
            <w:tcW w:w="3600" w:type="dxa"/>
            <w:tcMar>
              <w:top w:w="80" w:type="dxa"/>
              <w:left w:w="90" w:type="dxa"/>
              <w:bottom w:w="80" w:type="dxa"/>
              <w:right w:w="90" w:type="dxa"/>
            </w:tcMar>
            <w:vAlign w:val="center"/>
          </w:tcPr>
          <w:p w14:paraId="21DD163D" w14:textId="77777777" w:rsidR="00DA13DD" w:rsidRDefault="00000000">
            <w:pPr>
              <w:spacing w:after="30" w:line="259" w:lineRule="auto"/>
            </w:pPr>
            <w:r>
              <w:rPr>
                <w:sz w:val="19"/>
              </w:rPr>
              <w:t>Custo excessivo de engenharia</w:t>
            </w:r>
          </w:p>
        </w:tc>
        <w:tc>
          <w:tcPr>
            <w:tcW w:w="5976" w:type="dxa"/>
            <w:tcMar>
              <w:top w:w="80" w:type="dxa"/>
              <w:left w:w="90" w:type="dxa"/>
              <w:bottom w:w="80" w:type="dxa"/>
              <w:right w:w="90" w:type="dxa"/>
            </w:tcMar>
            <w:vAlign w:val="center"/>
          </w:tcPr>
          <w:p w14:paraId="39AADC9B" w14:textId="77777777" w:rsidR="00DA13DD" w:rsidRDefault="00000000">
            <w:pPr>
              <w:spacing w:after="30" w:line="259" w:lineRule="auto"/>
            </w:pPr>
            <w:r>
              <w:rPr>
                <w:sz w:val="19"/>
              </w:rPr>
              <w:t>Escopo histórico restrito ao cemitério e anchors</w:t>
            </w:r>
          </w:p>
        </w:tc>
      </w:tr>
    </w:tbl>
    <w:p w14:paraId="5FE118AF" w14:textId="77777777" w:rsidR="00DA13DD" w:rsidRDefault="00DA13DD"/>
    <w:p w14:paraId="597CE2CA" w14:textId="77777777" w:rsidR="00DA13DD" w:rsidRDefault="00000000">
      <w:pPr>
        <w:pStyle w:val="SectionHeading"/>
      </w:pPr>
      <w:r>
        <w:t>19. Referências operacionais</w:t>
      </w:r>
    </w:p>
    <w:p w14:paraId="27154AD5" w14:textId="77777777" w:rsidR="00DA13DD" w:rsidRDefault="00000000">
      <w:pPr>
        <w:pStyle w:val="SubHeading"/>
        <w:spacing w:after="100"/>
      </w:pPr>
      <w:r>
        <w:t>Internas</w:t>
      </w:r>
    </w:p>
    <w:p w14:paraId="76E492FC" w14:textId="77777777" w:rsidR="00DA13DD" w:rsidRDefault="00000000">
      <w:pPr>
        <w:pStyle w:val="Commarcadores"/>
        <w:spacing w:after="40" w:line="264" w:lineRule="auto"/>
        <w:ind w:left="259"/>
      </w:pPr>
      <w:r>
        <w:t>SNIPER v10.10 — Especificação Técnica Definitiva.</w:t>
      </w:r>
    </w:p>
    <w:p w14:paraId="39E7C3EF" w14:textId="77777777" w:rsidR="00DA13DD" w:rsidRDefault="00000000">
      <w:pPr>
        <w:pStyle w:val="Commarcadores"/>
        <w:spacing w:after="40" w:line="264" w:lineRule="auto"/>
        <w:ind w:left="259"/>
      </w:pPr>
      <w:r>
        <w:t>SNIPER — Especificação do indicador unlock_pressure_rank (versão anterior).</w:t>
      </w:r>
    </w:p>
    <w:p w14:paraId="0B54815E" w14:textId="77777777" w:rsidR="00DA13DD" w:rsidRDefault="00000000">
      <w:pPr>
        <w:pStyle w:val="SubHeading"/>
        <w:spacing w:after="100"/>
      </w:pPr>
      <w:r>
        <w:t>Externas</w:t>
      </w:r>
    </w:p>
    <w:p w14:paraId="43F3A8F2" w14:textId="77777777" w:rsidR="00DA13DD" w:rsidRDefault="00000000">
      <w:pPr>
        <w:pStyle w:val="Commarcadores"/>
        <w:spacing w:after="40" w:line="264" w:lineRule="auto"/>
        <w:ind w:left="259"/>
      </w:pPr>
      <w:r>
        <w:t>Mobula API — Get Token Unlocks Data: https://docs.mobula.io/guides/token-unlock</w:t>
      </w:r>
    </w:p>
    <w:p w14:paraId="75A535C9" w14:textId="77777777" w:rsidR="00DA13DD" w:rsidRDefault="00000000">
      <w:pPr>
        <w:pStyle w:val="Commarcadores"/>
        <w:spacing w:after="40" w:line="264" w:lineRule="auto"/>
        <w:ind w:left="259"/>
      </w:pPr>
      <w:r>
        <w:t>Mobula API — Get Token Vesting and Unlocks Details via API: https://docs.mobula.io/guides/query-token-vesting-and-unlocks-details</w:t>
      </w:r>
    </w:p>
    <w:p w14:paraId="5E0D531C" w14:textId="77777777" w:rsidR="00DA13DD" w:rsidRDefault="00000000">
      <w:pPr>
        <w:pStyle w:val="Commarcadores"/>
        <w:spacing w:after="40" w:line="264" w:lineRule="auto"/>
        <w:ind w:left="259"/>
      </w:pPr>
      <w:r>
        <w:t>CoinGecko API — Coins List with Market Data: https://docs.coingecko.com/reference/coins-markets</w:t>
      </w:r>
    </w:p>
    <w:p w14:paraId="403A3303" w14:textId="77777777" w:rsidR="00DA13DD" w:rsidRDefault="00000000">
      <w:pPr>
        <w:pStyle w:val="Commarcadores"/>
        <w:spacing w:after="40" w:line="264" w:lineRule="auto"/>
        <w:ind w:left="259"/>
      </w:pPr>
      <w:r>
        <w:t>CoinGecko API — Coin Historical Chart Data by ID / range: https://docs.coingecko.com/reference/coins-id-market-chart e https://docs.coingecko.com/reference/coins-id-market-chart-range</w:t>
      </w:r>
    </w:p>
    <w:p w14:paraId="13C3CBC4" w14:textId="77777777" w:rsidR="00DA13DD" w:rsidRDefault="00000000">
      <w:pPr>
        <w:pStyle w:val="Commarcadores"/>
        <w:spacing w:after="40" w:line="264" w:lineRule="auto"/>
        <w:ind w:left="259"/>
      </w:pPr>
      <w:r>
        <w:t>CoinGecko API — Historical circulating/total supply endpoints (documentados como rotas Pro/Enterprise): https://docs.coingecko.com/reference/coins-id-circulating-supply-chart</w:t>
      </w:r>
    </w:p>
    <w:p w14:paraId="596CD13A" w14:textId="77777777" w:rsidR="00DA13DD" w:rsidRDefault="00000000">
      <w:pPr>
        <w:pStyle w:val="Commarcadores"/>
        <w:spacing w:after="40" w:line="264" w:lineRule="auto"/>
        <w:ind w:left="259"/>
      </w:pPr>
      <w:r>
        <w:t>Internet Archive — Wayback APIs / CDX Server: https://archive.org/help/wayback_api.php</w:t>
      </w:r>
    </w:p>
    <w:p w14:paraId="3EA392A9" w14:textId="77777777" w:rsidR="00DA13DD" w:rsidRDefault="00000000">
      <w:pPr>
        <w:pStyle w:val="Commarcadores"/>
        <w:spacing w:after="40" w:line="264" w:lineRule="auto"/>
        <w:ind w:left="259"/>
      </w:pPr>
      <w:r>
        <w:t>DefiLlama Unlocks: https://defillama.com/unlocks</w:t>
      </w:r>
    </w:p>
    <w:p w14:paraId="243E2926" w14:textId="77777777" w:rsidR="00DA13DD" w:rsidRDefault="00000000">
      <w:pPr>
        <w:pStyle w:val="Commarcadores"/>
      </w:pPr>
      <w:r>
        <w:t>Pandas Documentation — Series.rank (semântica de empates e métodos de ranking): https://pandas.pydata.org/docs/reference/api/pandas.Series.rank.html</w:t>
      </w:r>
    </w:p>
    <w:p w14:paraId="7FBD62C7" w14:textId="77777777" w:rsidR="00DA13DD" w:rsidRDefault="00000000">
      <w:r>
        <w:t>LightGBM Documentation — Missing Value Handle / categorical features: https://lightgbm.readthedocs.io/en/latest/Advanced-Topics.html</w:t>
      </w:r>
    </w:p>
    <w:sectPr w:rsidR="00DA13DD"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B45E3" w14:textId="77777777" w:rsidR="006A525B" w:rsidRDefault="006A525B">
      <w:pPr>
        <w:spacing w:after="0" w:line="240" w:lineRule="auto"/>
      </w:pPr>
      <w:r>
        <w:separator/>
      </w:r>
    </w:p>
  </w:endnote>
  <w:endnote w:type="continuationSeparator" w:id="0">
    <w:p w14:paraId="166D0424" w14:textId="77777777" w:rsidR="006A525B" w:rsidRDefault="006A5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9368" w14:textId="77777777" w:rsidR="00DA13DD" w:rsidRDefault="00000000">
    <w:pPr>
      <w:pStyle w:val="Rodap"/>
    </w:pPr>
    <w:proofErr w:type="spellStart"/>
    <w:r>
      <w:rPr>
        <w:color w:val="666666"/>
        <w:sz w:val="16"/>
      </w:rPr>
      <w:t>Documento</w:t>
    </w:r>
    <w:proofErr w:type="spellEnd"/>
    <w:r>
      <w:rPr>
        <w:color w:val="666666"/>
        <w:sz w:val="16"/>
      </w:rPr>
      <w:t xml:space="preserve"> </w:t>
    </w:r>
    <w:proofErr w:type="spellStart"/>
    <w:r>
      <w:rPr>
        <w:color w:val="666666"/>
        <w:sz w:val="16"/>
      </w:rPr>
      <w:t>técnico</w:t>
    </w:r>
    <w:proofErr w:type="spellEnd"/>
    <w:r>
      <w:rPr>
        <w:color w:val="666666"/>
        <w:sz w:val="16"/>
      </w:rPr>
      <w:t xml:space="preserve"> para </w:t>
    </w:r>
    <w:proofErr w:type="spellStart"/>
    <w:r>
      <w:rPr>
        <w:color w:val="666666"/>
        <w:sz w:val="16"/>
      </w:rPr>
      <w:t>implementação</w:t>
    </w:r>
    <w:proofErr w:type="spellEnd"/>
    <w:r>
      <w:rPr>
        <w:color w:val="666666"/>
        <w:sz w:val="16"/>
      </w:rPr>
      <w:t xml:space="preserve"> interna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F0F8" w14:textId="77777777" w:rsidR="006A525B" w:rsidRDefault="006A525B">
      <w:pPr>
        <w:spacing w:after="0" w:line="240" w:lineRule="auto"/>
      </w:pPr>
      <w:r>
        <w:separator/>
      </w:r>
    </w:p>
  </w:footnote>
  <w:footnote w:type="continuationSeparator" w:id="0">
    <w:p w14:paraId="306135F8" w14:textId="77777777" w:rsidR="006A525B" w:rsidRDefault="006A5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B12D" w14:textId="77777777" w:rsidR="00DA13DD" w:rsidRDefault="00000000">
    <w:pPr>
      <w:pStyle w:val="Cabealho"/>
      <w:jc w:val="right"/>
    </w:pPr>
    <w:r>
      <w:rPr>
        <w:color w:val="666666"/>
        <w:sz w:val="17"/>
      </w:rPr>
      <w:t xml:space="preserve">SNIPER | </w:t>
    </w:r>
    <w:proofErr w:type="spellStart"/>
    <w:r>
      <w:rPr>
        <w:color w:val="666666"/>
        <w:sz w:val="17"/>
      </w:rPr>
      <w:t>unlock_pressure_rank</w:t>
    </w:r>
    <w:proofErr w:type="spellEnd"/>
    <w:r>
      <w:rPr>
        <w:color w:val="666666"/>
        <w:sz w:val="17"/>
      </w:rPr>
      <w:t xml:space="preserve"> | </w:t>
    </w:r>
    <w:proofErr w:type="spellStart"/>
    <w:r>
      <w:rPr>
        <w:color w:val="666666"/>
        <w:sz w:val="17"/>
      </w:rPr>
      <w:t>Especificação</w:t>
    </w:r>
    <w:proofErr w:type="spellEnd"/>
    <w:r>
      <w:rPr>
        <w:color w:val="666666"/>
        <w:sz w:val="17"/>
      </w:rPr>
      <w:t xml:space="preserve">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12029925">
    <w:abstractNumId w:val="8"/>
  </w:num>
  <w:num w:numId="2" w16cid:durableId="1254971636">
    <w:abstractNumId w:val="6"/>
  </w:num>
  <w:num w:numId="3" w16cid:durableId="993873823">
    <w:abstractNumId w:val="5"/>
  </w:num>
  <w:num w:numId="4" w16cid:durableId="1091701264">
    <w:abstractNumId w:val="4"/>
  </w:num>
  <w:num w:numId="5" w16cid:durableId="1648823739">
    <w:abstractNumId w:val="7"/>
  </w:num>
  <w:num w:numId="6" w16cid:durableId="989987044">
    <w:abstractNumId w:val="3"/>
  </w:num>
  <w:num w:numId="7" w16cid:durableId="1279218433">
    <w:abstractNumId w:val="2"/>
  </w:num>
  <w:num w:numId="8" w16cid:durableId="373846758">
    <w:abstractNumId w:val="1"/>
  </w:num>
  <w:num w:numId="9" w16cid:durableId="16725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773"/>
    <w:rsid w:val="00303EC5"/>
    <w:rsid w:val="00326F90"/>
    <w:rsid w:val="0037193C"/>
    <w:rsid w:val="006A525B"/>
    <w:rsid w:val="00AA1D8D"/>
    <w:rsid w:val="00B47730"/>
    <w:rsid w:val="00CB0664"/>
    <w:rsid w:val="00DA1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AE2D4"/>
  <w14:defaultImageDpi w14:val="300"/>
  <w15:docId w15:val="{66B131F1-2B9D-4DAA-939C-120A99FE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80"/>
    </w:pPr>
    <w:rPr>
      <w:b/>
      <w:color w:val="1F4E78"/>
      <w:sz w:val="44"/>
    </w:rPr>
  </w:style>
  <w:style w:type="paragraph" w:customStyle="1" w:styleId="DocSubtitle">
    <w:name w:val="DocSubtitle"/>
    <w:basedOn w:val="Normal"/>
    <w:pPr>
      <w:spacing w:after="280"/>
    </w:pPr>
    <w:rPr>
      <w:color w:val="555555"/>
      <w:sz w:val="23"/>
    </w:rPr>
  </w:style>
  <w:style w:type="paragraph" w:customStyle="1" w:styleId="SectionHeading">
    <w:name w:val="SectionHeading"/>
    <w:basedOn w:val="Normal"/>
    <w:pPr>
      <w:spacing w:before="200" w:after="120"/>
    </w:pPr>
    <w:rPr>
      <w:b/>
      <w:color w:val="1F4E78"/>
      <w:sz w:val="30"/>
    </w:rPr>
  </w:style>
  <w:style w:type="paragraph" w:customStyle="1" w:styleId="SubHeading">
    <w:name w:val="SubHeading"/>
    <w:basedOn w:val="Normal"/>
    <w:pPr>
      <w:spacing w:before="160" w:after="60"/>
    </w:pPr>
    <w:rPr>
      <w:b/>
      <w:color w:val="1F1F1F"/>
      <w:sz w:val="23"/>
    </w:rPr>
  </w:style>
  <w:style w:type="paragraph" w:customStyle="1" w:styleId="CalloutTitle">
    <w:name w:val="CalloutTitle"/>
    <w:basedOn w:val="Normal"/>
    <w:pPr>
      <w:spacing w:after="0"/>
    </w:pPr>
    <w:rPr>
      <w:b/>
      <w:color w:val="FFFFFF"/>
    </w:rPr>
  </w:style>
  <w:style w:type="paragraph" w:customStyle="1" w:styleId="Small">
    <w:name w:val="Small"/>
    <w:basedOn w:val="Normal"/>
    <w:pPr>
      <w:spacing w:after="60"/>
    </w:pPr>
    <w:rPr>
      <w:color w:val="555555"/>
      <w:sz w:val="18"/>
    </w:rPr>
  </w:style>
  <w:style w:type="paragraph" w:customStyle="1" w:styleId="CodeBlock">
    <w:name w:val="CodeBlock"/>
    <w:basedOn w:val="Normal"/>
    <w:pPr>
      <w:spacing w:after="60"/>
    </w:pPr>
    <w:rPr>
      <w:color w:val="222222"/>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4302</Words>
  <Characters>23234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SNIPER — Especificação final do indicador unlock_pressure_rank</dc:title>
  <dc:subject/>
  <dc:creator>OpenAI</dc:creator>
  <cp:keywords/>
  <dc:description>generated by python-docx</dc:description>
  <cp:lastModifiedBy>Ulisses Fernandes Alves</cp:lastModifiedBy>
  <cp:revision>4</cp:revision>
  <cp:lastPrinted>2026-03-08T18:47:00Z</cp:lastPrinted>
  <dcterms:created xsi:type="dcterms:W3CDTF">2013-12-23T23:15:00Z</dcterms:created>
  <dcterms:modified xsi:type="dcterms:W3CDTF">2026-03-08T18:47:00Z</dcterms:modified>
  <cp:category/>
</cp:coreProperties>
</file>