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stomTitle"/>
        <w:jc w:val="center"/>
      </w:pPr>
      <w:r>
        <w:t>Relatório Consolidado</w:t>
      </w:r>
    </w:p>
    <w:p>
      <w:pPr>
        <w:pStyle w:val="CustomTitle"/>
        <w:jc w:val="center"/>
      </w:pPr>
      <w:r>
        <w:t>Integração do SNIPER com o RiskLabAI</w:t>
      </w:r>
    </w:p>
    <w:p>
      <w:pPr>
        <w:pStyle w:val="CustomSubtitle"/>
        <w:jc w:val="center"/>
      </w:pPr>
      <w:r>
        <w:t>Fracdiff · testes executados · resultados por fase · veredito final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412"/>
      </w:tblGrid>
      <w:tr>
        <w:tc>
          <w:tcPr>
            <w:tcW w:type="dxa" w:w="9412"/>
            <w:shd w:fill="F6F8F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80"/>
            </w:pPr>
            <w:r>
              <w:rPr>
                <w:b/>
                <w:color w:val="1F4E79"/>
                <w:sz w:val="21"/>
              </w:rPr>
              <w:t>Resultado final</w:t>
            </w:r>
          </w:p>
          <w:p>
            <w:pPr>
              <w:spacing w:after="0"/>
            </w:pPr>
            <w:r>
              <w:t>A integração foi concluída com validade metodológica suficiente para decisão. O RiskLabAI permaneceu útil como oráculo matemático e ferramenta de shadow research, mas não se sustentou como substituto do caminho oficial de fracdiff no pipeline do SNIPER. O veredito consolidado é manter o fast path como oficial e manter o RiskLabAI apenas como oráculo/shadow.</w:t>
            </w:r>
          </w:p>
        </w:tc>
      </w:tr>
    </w:tbl>
    <w:p/>
    <w:p>
      <w:pPr>
        <w:pStyle w:val="Small"/>
        <w:jc w:val="center"/>
      </w:pPr>
      <w:r>
        <w:t>Documento gerado a partir da consolidação das rodadas de teste conduzidas no projeto SNIPER.</w:t>
      </w:r>
    </w:p>
    <w:p>
      <w:r>
        <w:br w:type="page"/>
      </w:r>
    </w:p>
    <w:p>
      <w:pPr>
        <w:pStyle w:val="CustomH1"/>
      </w:pPr>
      <w:r>
        <w:t>1. Resumo executivo</w:t>
      </w:r>
    </w:p>
    <w:p>
      <w:pPr>
        <w:ind w:left="227" w:hanging="227"/>
      </w:pPr>
      <w:r>
        <w:rPr>
          <w:b/>
        </w:rPr>
        <w:t xml:space="preserve">• </w:t>
      </w:r>
      <w:r>
        <w:t>A adoção do RiskLabAI foi avaliada de forma progressiva, começando por benchmarks sintéticos e reais, depois evoluindo para shadow validation, contrafactuais por watchlist, universos seletivos e, por fim, integração end-to-end pós-fix no pipeline oficial.</w:t>
      </w:r>
    </w:p>
    <w:p>
      <w:pPr>
        <w:ind w:left="227" w:hanging="227"/>
      </w:pPr>
      <w:r>
        <w:rPr>
          <w:b/>
        </w:rPr>
        <w:t xml:space="preserve">• </w:t>
      </w:r>
      <w:r>
        <w:t>Os módulos de validação cruzada e sample weights não se sustentaram como candidatos de substituição. O ponto mais promissor foi fractional differentiation, que por isso recebeu a maior parte das rodadas posteriores.</w:t>
      </w:r>
    </w:p>
    <w:p>
      <w:pPr>
        <w:ind w:left="227" w:hanging="227"/>
      </w:pPr>
      <w:r>
        <w:rPr>
          <w:b/>
        </w:rPr>
        <w:t xml:space="preserve">• </w:t>
      </w:r>
      <w:r>
        <w:t>Os testes mostraram que o RiskLabAI reproduz o caminho canônico do fracdiff, enquanto o fast path oficial diverge matematicamente desse caminho.</w:t>
      </w:r>
    </w:p>
    <w:p>
      <w:pPr>
        <w:ind w:left="227" w:hanging="227"/>
      </w:pPr>
      <w:r>
        <w:rPr>
          <w:b/>
        </w:rPr>
        <w:t>• Mesmo após corrigir o sandbox, reconstruir a VI, admitir o close_fracdiff na phase3 e comprovar uso real em 37 de 39 símbolos, o braço shadow RiskLabAI piorou o downstream relevante na phase4 em relação ao controle oficial.</w:t>
      </w:r>
      <w:r/>
    </w:p>
    <w:p>
      <w:pPr>
        <w:ind w:left="227" w:hanging="227"/>
      </w:pPr>
      <w:r>
        <w:rPr>
          <w:b/>
        </w:rPr>
        <w:t xml:space="preserve">• </w:t>
      </w:r>
      <w:r>
        <w:t>Conclusão consolidada: manter o fast path como caminho oficial do SNIPER e usar o RiskLabAI como oráculo/shadow para validação matemática e pesquisa.</w:t>
      </w:r>
    </w:p>
    <w:p>
      <w:pPr>
        <w:pStyle w:val="CustomH1"/>
      </w:pPr>
      <w:r>
        <w:t>2. Quadro executivo das fases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8F5"/>
          </w:tcPr>
          <w:p>
            <w:pPr>
              <w:spacing w:after="20" w:line="252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Fase</w:t>
            </w:r>
          </w:p>
        </w:tc>
        <w:tc>
          <w:tcPr>
            <w:tcW w:type="dxa" w:w="18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8F5"/>
          </w:tcPr>
          <w:p>
            <w:pPr>
              <w:spacing w:after="20" w:line="252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Objetivo</w:t>
            </w:r>
          </w:p>
        </w:tc>
        <w:tc>
          <w:tcPr>
            <w:tcW w:type="dxa" w:w="18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8F5"/>
          </w:tcPr>
          <w:p>
            <w:pPr>
              <w:spacing w:after="20" w:line="252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Teste principal</w:t>
            </w:r>
          </w:p>
        </w:tc>
        <w:tc>
          <w:tcPr>
            <w:tcW w:type="dxa" w:w="18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8F5"/>
          </w:tcPr>
          <w:p>
            <w:pPr>
              <w:spacing w:after="20" w:line="252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Resultado</w:t>
            </w:r>
          </w:p>
        </w:tc>
        <w:tc>
          <w:tcPr>
            <w:tcW w:type="dxa" w:w="18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8F5"/>
          </w:tcPr>
          <w:p>
            <w:pPr>
              <w:spacing w:after="20" w:line="252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Conclusão</w:t>
            </w:r>
          </w:p>
        </w:tc>
      </w:tr>
      <w:tr>
        <w:tc>
          <w:tcPr>
            <w:tcW w:type="dxa" w:w="18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rFonts w:ascii="Aptos" w:hAnsi="Aptos"/>
                <w:b w:val="0"/>
                <w:sz w:val="19"/>
              </w:rPr>
              <w:t>A</w:t>
            </w:r>
          </w:p>
        </w:tc>
        <w:tc>
          <w:tcPr>
            <w:tcW w:type="dxa" w:w="18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rFonts w:ascii="Aptos" w:hAnsi="Aptos"/>
                <w:b w:val="0"/>
                <w:sz w:val="19"/>
              </w:rPr>
              <w:t>Assessment inicial de adoção</w:t>
            </w:r>
          </w:p>
        </w:tc>
        <w:tc>
          <w:tcPr>
            <w:tcW w:type="dxa" w:w="18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ptos" w:hAnsi="Aptos"/>
                <w:b w:val="0"/>
                <w:sz w:val="19"/>
              </w:rPr>
              <w:t>Benchmarks sintéticos e com artefatos reais</w:t>
            </w:r>
          </w:p>
        </w:tc>
        <w:tc>
          <w:tcPr>
            <w:tcW w:type="dxa" w:w="18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ptos" w:hAnsi="Aptos"/>
                <w:b w:val="0"/>
                <w:sz w:val="19"/>
              </w:rPr>
              <w:t>CV não sustentou ganho real; fracdiff foi o único candidato plausível; sample weights ficou como oráculo</w:t>
            </w:r>
          </w:p>
        </w:tc>
        <w:tc>
          <w:tcPr>
            <w:tcW w:type="dxa" w:w="18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ptos" w:hAnsi="Aptos"/>
                <w:b w:val="0"/>
                <w:sz w:val="19"/>
              </w:rPr>
              <w:t>Prosseguir apenas com fracdiff</w:t>
            </w:r>
          </w:p>
        </w:tc>
      </w:tr>
      <w:tr>
        <w:tc>
          <w:tcPr>
            <w:tcW w:type="dxa" w:w="18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pPr>
              <w:spacing w:after="20" w:line="252" w:lineRule="auto"/>
              <w:jc w:val="left"/>
            </w:pPr>
            <w:r>
              <w:rPr>
                <w:rFonts w:ascii="Aptos" w:hAnsi="Aptos"/>
                <w:b w:val="0"/>
                <w:sz w:val="19"/>
              </w:rPr>
              <w:t>D</w:t>
            </w:r>
          </w:p>
        </w:tc>
        <w:tc>
          <w:tcPr>
            <w:tcW w:type="dxa" w:w="18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pPr>
              <w:spacing w:after="20" w:line="252" w:lineRule="auto"/>
              <w:jc w:val="left"/>
            </w:pPr>
            <w:r>
              <w:rPr>
                <w:rFonts w:ascii="Aptos" w:hAnsi="Aptos"/>
                <w:b w:val="0"/>
                <w:sz w:val="19"/>
              </w:rPr>
              <w:t>Shadow validation do fracdiff</w:t>
            </w:r>
          </w:p>
        </w:tc>
        <w:tc>
          <w:tcPr>
            <w:tcW w:type="dxa" w:w="18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pPr>
              <w:spacing w:after="20" w:line="252" w:lineRule="auto"/>
              <w:jc w:val="center"/>
            </w:pPr>
            <w:r>
              <w:rPr>
                <w:rFonts w:ascii="Aptos" w:hAnsi="Aptos"/>
                <w:b w:val="0"/>
                <w:sz w:val="19"/>
              </w:rPr>
              <w:t>D1/D2/D3 com dados reais e sandbox</w:t>
            </w:r>
          </w:p>
        </w:tc>
        <w:tc>
          <w:tcPr>
            <w:tcW w:type="dxa" w:w="18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pPr>
              <w:spacing w:after="20" w:line="252" w:lineRule="auto"/>
              <w:jc w:val="center"/>
            </w:pPr>
            <w:r>
              <w:rPr>
                <w:rFonts w:ascii="Aptos" w:hAnsi="Aptos"/>
                <w:b w:val="0"/>
                <w:sz w:val="19"/>
              </w:rPr>
              <w:t>Fast path divergia do canônico; RiskLabAI replicava o canônico; D3 ainda não sustentava troca</w:t>
            </w:r>
          </w:p>
        </w:tc>
        <w:tc>
          <w:tcPr>
            <w:tcW w:type="dxa" w:w="18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pPr>
              <w:spacing w:after="20" w:line="252" w:lineRule="auto"/>
              <w:jc w:val="center"/>
            </w:pPr>
            <w:r>
              <w:rPr>
                <w:rFonts w:ascii="Aptos" w:hAnsi="Aptos"/>
                <w:b w:val="0"/>
                <w:sz w:val="19"/>
              </w:rPr>
              <w:t>manter o fast path e usar o RiskLabAI como oráculo</w:t>
            </w:r>
          </w:p>
        </w:tc>
      </w:tr>
      <w:tr>
        <w:tc>
          <w:tcPr>
            <w:tcW w:type="dxa" w:w="18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rFonts w:ascii="Aptos" w:hAnsi="Aptos"/>
                <w:b w:val="0"/>
                <w:sz w:val="19"/>
              </w:rPr>
              <w:t>E–F</w:t>
            </w:r>
          </w:p>
        </w:tc>
        <w:tc>
          <w:tcPr>
            <w:tcW w:type="dxa" w:w="18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rFonts w:ascii="Aptos" w:hAnsi="Aptos"/>
                <w:b w:val="0"/>
                <w:sz w:val="19"/>
              </w:rPr>
              <w:t>Decomposição do fracasso e watchlist</w:t>
            </w:r>
          </w:p>
        </w:tc>
        <w:tc>
          <w:tcPr>
            <w:tcW w:type="dxa" w:w="18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ptos" w:hAnsi="Aptos"/>
                <w:b w:val="0"/>
                <w:sz w:val="19"/>
              </w:rPr>
              <w:t>Análise por símbolos APT, SOL, XLM, ADA</w:t>
            </w:r>
          </w:p>
        </w:tc>
        <w:tc>
          <w:tcPr>
            <w:tcW w:type="dxa" w:w="18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ptos" w:hAnsi="Aptos"/>
                <w:b w:val="0"/>
                <w:sz w:val="19"/>
              </w:rPr>
              <w:t>Falha concentrada; depois reclassificada como divergência de calibração sem impacto operacional robusto</w:t>
            </w:r>
          </w:p>
        </w:tc>
        <w:tc>
          <w:tcPr>
            <w:tcW w:type="dxa" w:w="18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ptos" w:hAnsi="Aptos"/>
                <w:b w:val="0"/>
                <w:sz w:val="19"/>
              </w:rPr>
              <w:t>Manter watchlist seletiva e evitar generalização</w:t>
            </w:r>
          </w:p>
        </w:tc>
      </w:tr>
      <w:tr>
        <w:tc>
          <w:tcPr>
            <w:tcW w:type="dxa" w:w="18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pPr>
              <w:spacing w:after="20" w:line="252" w:lineRule="auto"/>
              <w:jc w:val="left"/>
            </w:pPr>
            <w:r>
              <w:rPr>
                <w:rFonts w:ascii="Aptos" w:hAnsi="Aptos"/>
                <w:b w:val="0"/>
                <w:sz w:val="19"/>
              </w:rPr>
              <w:t>G–H</w:t>
            </w:r>
          </w:p>
        </w:tc>
        <w:tc>
          <w:tcPr>
            <w:tcW w:type="dxa" w:w="18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pPr>
              <w:spacing w:after="20" w:line="252" w:lineRule="auto"/>
              <w:jc w:val="left"/>
            </w:pPr>
            <w:r>
              <w:rPr>
                <w:rFonts w:ascii="Aptos" w:hAnsi="Aptos"/>
                <w:b w:val="0"/>
                <w:sz w:val="19"/>
              </w:rPr>
              <w:t>Universos seletivos e contrafactuais</w:t>
            </w:r>
          </w:p>
        </w:tc>
        <w:tc>
          <w:tcPr>
            <w:tcW w:type="dxa" w:w="18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pPr>
              <w:spacing w:after="20" w:line="252" w:lineRule="auto"/>
              <w:jc w:val="center"/>
            </w:pPr>
            <w:r>
              <w:rPr>
                <w:rFonts w:ascii="Aptos" w:hAnsi="Aptos"/>
                <w:b w:val="0"/>
                <w:sz w:val="19"/>
              </w:rPr>
              <w:t>Exclusão da watchlist e universos reduzidos</w:t>
            </w:r>
          </w:p>
        </w:tc>
        <w:tc>
          <w:tcPr>
            <w:tcW w:type="dxa" w:w="18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pPr>
              <w:spacing w:after="20" w:line="252" w:lineRule="auto"/>
              <w:jc w:val="center"/>
            </w:pPr>
            <w:r>
              <w:rPr>
                <w:rFonts w:ascii="Aptos" w:hAnsi="Aptos"/>
                <w:b w:val="0"/>
                <w:sz w:val="19"/>
              </w:rPr>
              <w:t>Melhora estatística em D2, mas sem evidência downstream principal</w:t>
            </w:r>
          </w:p>
        </w:tc>
        <w:tc>
          <w:tcPr>
            <w:tcW w:type="dxa" w:w="18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pPr>
              <w:spacing w:after="20" w:line="252" w:lineRule="auto"/>
              <w:jc w:val="center"/>
            </w:pPr>
            <w:r>
              <w:rPr>
                <w:rFonts w:ascii="Aptos" w:hAnsi="Aptos"/>
                <w:b w:val="0"/>
                <w:sz w:val="19"/>
              </w:rPr>
              <w:t>Sem base para selective replacement</w:t>
            </w:r>
          </w:p>
        </w:tc>
      </w:tr>
      <w:tr>
        <w:tc>
          <w:tcPr>
            <w:tcW w:type="dxa" w:w="18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rFonts w:ascii="Aptos" w:hAnsi="Aptos"/>
                <w:b w:val="0"/>
                <w:sz w:val="19"/>
              </w:rPr>
              <w:t>I</w:t>
            </w:r>
          </w:p>
        </w:tc>
        <w:tc>
          <w:tcPr>
            <w:tcW w:type="dxa" w:w="18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rFonts w:ascii="Aptos" w:hAnsi="Aptos"/>
                <w:b w:val="0"/>
                <w:sz w:val="19"/>
              </w:rPr>
              <w:t>Integração oficial shadow</w:t>
            </w:r>
          </w:p>
        </w:tc>
        <w:tc>
          <w:tcPr>
            <w:tcW w:type="dxa" w:w="18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ptos" w:hAnsi="Aptos"/>
                <w:b w:val="0"/>
                <w:sz w:val="19"/>
              </w:rPr>
              <w:t>Backfill + rerun full pós-fix</w:t>
            </w:r>
          </w:p>
        </w:tc>
        <w:tc>
          <w:tcPr>
            <w:tcW w:type="dxa" w:w="18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ptos" w:hAnsi="Aptos"/>
                <w:b w:val="0"/>
                <w:sz w:val="19"/>
              </w:rPr>
              <w:t>Shadow entrou de fato na phase3, mas falhou no downstream da phase4 contra o controle oficial</w:t>
            </w:r>
          </w:p>
        </w:tc>
        <w:tc>
          <w:tcPr>
            <w:tcW w:type="dxa" w:w="18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ptos" w:hAnsi="Aptos"/>
                <w:b w:val="0"/>
                <w:sz w:val="19"/>
              </w:rPr>
              <w:t>manter o fast path e usar o RiskLabAI como oráculo</w:t>
            </w:r>
          </w:p>
        </w:tc>
      </w:tr>
      <w:tr>
        <w:tc>
          <w:tcPr>
            <w:tcW w:type="dxa" w:w="18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pPr>
              <w:spacing w:after="20" w:line="252" w:lineRule="auto"/>
              <w:jc w:val="left"/>
            </w:pPr>
            <w:r>
              <w:rPr>
                <w:rFonts w:ascii="Aptos" w:hAnsi="Aptos"/>
                <w:b w:val="0"/>
                <w:sz w:val="19"/>
              </w:rPr>
              <w:t>Auditorias phase3</w:t>
            </w:r>
          </w:p>
        </w:tc>
        <w:tc>
          <w:tcPr>
            <w:tcW w:type="dxa" w:w="18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pPr>
              <w:spacing w:after="20" w:line="252" w:lineRule="auto"/>
              <w:jc w:val="left"/>
            </w:pPr>
            <w:r>
              <w:rPr>
                <w:rFonts w:ascii="Aptos" w:hAnsi="Aptos"/>
                <w:b w:val="0"/>
                <w:sz w:val="19"/>
              </w:rPr>
              <w:t>Admission, coverage, lineage, plumbing, postfix, VI selection</w:t>
            </w:r>
          </w:p>
        </w:tc>
        <w:tc>
          <w:tcPr>
            <w:tcW w:type="dxa" w:w="18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pPr>
              <w:spacing w:after="20" w:line="252" w:lineRule="auto"/>
              <w:jc w:val="center"/>
            </w:pPr>
            <w:r>
              <w:rPr>
                <w:rFonts w:ascii="Aptos" w:hAnsi="Aptos"/>
                <w:b w:val="0"/>
                <w:sz w:val="19"/>
              </w:rPr>
              <w:t>Runners research-only dedicados</w:t>
            </w:r>
          </w:p>
        </w:tc>
        <w:tc>
          <w:tcPr>
            <w:tcW w:type="dxa" w:w="18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pPr>
              <w:spacing w:after="20" w:line="252" w:lineRule="auto"/>
              <w:jc w:val="center"/>
            </w:pPr>
            <w:r>
              <w:rPr>
                <w:rFonts w:ascii="Aptos" w:hAnsi="Aptos"/>
                <w:b w:val="0"/>
                <w:sz w:val="19"/>
              </w:rPr>
              <w:t>Blockers metodológicos foram eliminados; uso real na phase3 foi comprovado</w:t>
            </w:r>
          </w:p>
        </w:tc>
        <w:tc>
          <w:tcPr>
            <w:tcW w:type="dxa" w:w="18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pPr>
              <w:spacing w:after="20" w:line="252" w:lineRule="auto"/>
              <w:jc w:val="center"/>
            </w:pPr>
            <w:r>
              <w:rPr>
                <w:rFonts w:ascii="Aptos" w:hAnsi="Aptos"/>
                <w:b w:val="0"/>
                <w:sz w:val="19"/>
              </w:rPr>
              <w:t>Resultado negativo final tornou-se confiável</w:t>
            </w:r>
          </w:p>
        </w:tc>
      </w:tr>
    </w:tbl>
    <w:p>
      <w:pPr>
        <w:pStyle w:val="CustomH1"/>
      </w:pPr>
      <w:r>
        <w:t>3. Critérios usados para aceitar ou rejeitar a integração</w:t>
      </w:r>
    </w:p>
    <w:p>
      <w:r>
        <w:t>A integração só seria considerada bem-sucedida se o experimento fosse metodologicamente válido, o controle oficial reproduzisse o baseline relevante, o RiskLabAI entrasse no caminho quantitativo realmente usado e não houvesse regressão operacional material no downstream.</w:t>
      </w:r>
    </w:p>
    <w:p>
      <w:r>
        <w:t>O projeto distinguiu explicitamente quatro níveis de evidência: equivalência matemática no feature store, admissão real da feature na phase3, estabilidade/qualidade em phase3 e impacto operacional em phase4.</w:t>
      </w:r>
    </w:p>
    <w:p>
      <w:r>
        <w:t>Sempre que o resultado negativo pudesse ser explicado por erro de sandbox, cluster_map stale, seleção errada de subset, backend degradado ou vazamento de artifacts antigos, a rodada era tratada como inconclusiva e precisava ser corrigida antes de qualquer conclusão executiva.</w:t>
      </w:r>
    </w:p>
    <w:p>
      <w:pPr>
        <w:pStyle w:val="CustomH1"/>
      </w:pPr>
      <w:r>
        <w:t>4. Detalhamento dos testes realizados</w:t>
      </w:r>
    </w:p>
    <w:p>
      <w:pPr>
        <w:pStyle w:val="CustomH2"/>
      </w:pPr>
      <w:r>
        <w:t>4.1 Fase A — Assessment inicial de adoção do RiskLabAI</w:t>
      </w:r>
    </w:p>
    <w:p>
      <w:r>
        <w:rPr>
          <w:b/>
        </w:rPr>
        <w:t xml:space="preserve">Objetivo: </w:t>
      </w:r>
      <w:r>
        <w:t>Verificar, por módulo, quais partes do RiskLabAI mereciam pesquisa mais profunda no SNIPER.</w:t>
      </w:r>
    </w:p>
    <w:p>
      <w:r>
        <w:rPr>
          <w:b/>
        </w:rPr>
        <w:t xml:space="preserve">Testes executados: </w:t>
      </w:r>
      <w:r>
        <w:t>Benchmarks sintéticos e reais para validation_cv_family, fractional_differentiation e sample_weights_uniqueness; geração de bundle de assessment; validação no host e no container.</w:t>
      </w:r>
    </w:p>
    <w:p>
      <w:r>
        <w:rPr>
          <w:b/>
        </w:rPr>
        <w:t xml:space="preserve">Resultado: </w:t>
      </w:r>
      <w:r>
        <w:t>Validation CV parecia melhor em sintético, mas perdeu a vantagem em artefatos reais. Sample weights mostrou divergência semântica e ficou apenas como oráculo. Fractional differentiation confirmou fortemente o caminho canônico e se tornou o único candidato plausível para seguir adiante.</w:t>
      </w:r>
    </w:p>
    <w:p>
      <w:r>
        <w:rPr>
          <w:b/>
        </w:rPr>
        <w:t xml:space="preserve">Conclusão: </w:t>
      </w:r>
      <w:r>
        <w:t>A adoção ampla do RiskLabAI foi rejeitada. O único trilho promovido para pesquisa posterior foi o fracdiff.</w:t>
      </w:r>
    </w:p>
    <w:p>
      <w:pPr>
        <w:pStyle w:val="CustomH2"/>
      </w:pPr>
      <w:r>
        <w:t>4.2 Fase D — Shadow validation do fracdiff</w:t>
      </w:r>
    </w:p>
    <w:p>
      <w:r>
        <w:rPr>
          <w:b/>
        </w:rPr>
        <w:t xml:space="preserve">Objetivo: </w:t>
      </w:r>
      <w:r>
        <w:t>Medir se o fracdiff canônico/RiskLabAI poderia substituir o fast path no contexto real do pipeline.</w:t>
      </w:r>
    </w:p>
    <w:p>
      <w:r>
        <w:rPr>
          <w:b/>
        </w:rPr>
        <w:t xml:space="preserve">Testes executados: </w:t>
      </w:r>
      <w:r>
        <w:t>D1 benchmark real por símbolo; D2 impacto estatístico local; D3 sandbox downstream com phase4; D4 decisão executiva.</w:t>
      </w:r>
    </w:p>
    <w:p>
      <w:r>
        <w:rPr>
          <w:b/>
        </w:rPr>
        <w:t xml:space="preserve">Resultado: </w:t>
      </w:r>
      <w:r>
        <w:t>D1 mostrou que o close_fracdiff persistido replicava o fast path em 39/39 símbolos. O RiskLabAI replicava o caminho canônico com correlação 1,0 frente ao loop canônico. Porém o downstream ainda não sustentava substituição segura.</w:t>
      </w:r>
    </w:p>
    <w:p>
      <w:r>
        <w:rPr>
          <w:b/>
        </w:rPr>
        <w:t xml:space="preserve">Conclusão: </w:t>
      </w:r>
      <w:r>
        <w:t>O fast path foi mantido, e o RiskLabAI permaneceu como oráculo.</w:t>
      </w:r>
    </w:p>
    <w:p>
      <w:pPr>
        <w:pStyle w:val="CustomH2"/>
      </w:pPr>
      <w:r>
        <w:t>4.3 Fase D Close-Out — Fidelidade causal e backend health</w:t>
      </w:r>
    </w:p>
    <w:p>
      <w:r>
        <w:rPr>
          <w:b/>
        </w:rPr>
        <w:t xml:space="preserve">Objetivo: </w:t>
      </w:r>
      <w:r>
        <w:t>Separar falha metodológica de falha real do candidato.</w:t>
      </w:r>
    </w:p>
    <w:p>
      <w:r>
        <w:rPr>
          <w:b/>
        </w:rPr>
        <w:t xml:space="preserve">Testes executados: </w:t>
      </w:r>
      <w:r>
        <w:t>Criação de D3c para baseline causal fidelity check, phase4 backend health, subset alternativo e blockers múltiplos.</w:t>
      </w:r>
    </w:p>
    <w:p>
      <w:r>
        <w:rPr>
          <w:b/>
        </w:rPr>
        <w:t xml:space="preserve">Resultado: </w:t>
      </w:r>
      <w:r>
        <w:t>O diagnóstico intermediário de colapso causal foi corrigido: baseline_causal tornou-se fiel ao oficial no subset analisado e o backend LightGBM ficou saudável. Mesmo assim, isso não promoveu o candidato porque o gate shadow ainda não passava de forma executiva.</w:t>
      </w:r>
    </w:p>
    <w:p>
      <w:r>
        <w:rPr>
          <w:b/>
        </w:rPr>
        <w:t xml:space="preserve">Conclusão: </w:t>
      </w:r>
      <w:r>
        <w:t>O fracasso restante deixou de ser problema experimental e passou a ser problema de mérito do candidato.</w:t>
      </w:r>
    </w:p>
    <w:p>
      <w:pPr>
        <w:pStyle w:val="CustomH2"/>
      </w:pPr>
      <w:r>
        <w:t>4.4 Fase E — Failure decomposition do fracdiff</w:t>
      </w:r>
    </w:p>
    <w:p>
      <w:r>
        <w:rPr>
          <w:b/>
        </w:rPr>
        <w:t xml:space="preserve">Objetivo: </w:t>
      </w:r>
      <w:r>
        <w:t>Entender por que o candidato falhava no D2 e se havia nicho econômico útil.</w:t>
      </w:r>
    </w:p>
    <w:p>
      <w:r>
        <w:rPr>
          <w:b/>
        </w:rPr>
        <w:t xml:space="preserve">Testes executados: </w:t>
      </w:r>
      <w:r>
        <w:t>E1 decomposição do D2; E2 sensibilidade por universo; E3 impacto econômico direcionado; E4 decisão restrita.</w:t>
      </w:r>
    </w:p>
    <w:p>
      <w:r>
        <w:rPr>
          <w:b/>
        </w:rPr>
        <w:t xml:space="preserve">Resultado: </w:t>
      </w:r>
      <w:r>
        <w:t>A falha do D2 mostrou-se concentrada em poucos símbolos, não estrutural em todo o universo. Mesmo com subsets válidos, não apareceu upside econômico robusto.</w:t>
      </w:r>
    </w:p>
    <w:p>
      <w:r>
        <w:rPr>
          <w:b/>
        </w:rPr>
        <w:t xml:space="preserve">Conclusão: </w:t>
      </w:r>
      <w:r>
        <w:t>A decisão executiva evoluiu para manter o fast path e tratar uma watchlist de símbolos problemáticos.</w:t>
      </w:r>
    </w:p>
    <w:p>
      <w:pPr>
        <w:pStyle w:val="CustomH2"/>
      </w:pPr>
      <w:r>
        <w:t>4.5 Fase F — Watchlist por símbolo e split entre calibração e impacto de decisão</w:t>
      </w:r>
    </w:p>
    <w:p>
      <w:r>
        <w:rPr>
          <w:b/>
        </w:rPr>
        <w:t xml:space="preserve">Objetivo: </w:t>
      </w:r>
      <w:r>
        <w:t>Classificar APT, SOL, XLM e ADA e separar dano estatístico de dano operacional real.</w:t>
      </w:r>
    </w:p>
    <w:p>
      <w:r>
        <w:rPr>
          <w:b/>
        </w:rPr>
        <w:t xml:space="preserve">Testes executados: </w:t>
      </w:r>
      <w:r>
        <w:t>F1 diagnóstico por símbolo; F2 sensibilidade a parâmetros; F3 checagem econômica com subsets ancorados; F4 decisão por símbolo; posterior refinamento com split entre calibration_only_divergence e downstream_offender.</w:t>
      </w:r>
    </w:p>
    <w:p>
      <w:r>
        <w:rPr>
          <w:b/>
        </w:rPr>
        <w:t xml:space="preserve">Resultado: </w:t>
      </w:r>
      <w:r>
        <w:t>Depois do refinamento, nenhum símbolo permaneceu como downstream_offender real. Os casos remanescentes tornaram-se divergência de calibração sem prova de dano operacional. APT, XLM e ADA ficaram em watchlist; SOL caiu para keep_oracle_only.</w:t>
      </w:r>
    </w:p>
    <w:p>
      <w:r>
        <w:rPr>
          <w:b/>
        </w:rPr>
        <w:t xml:space="preserve">Conclusão: </w:t>
      </w:r>
      <w:r>
        <w:t>A watchlist foi mantida como disciplina de pesquisa, não como justificativa para troca do pipeline.</w:t>
      </w:r>
    </w:p>
    <w:p>
      <w:pPr>
        <w:pStyle w:val="CustomH2"/>
      </w:pPr>
      <w:r>
        <w:t>4.6 Fases G e H — Contrafactuais por exclusão da watchlist e universos seletivos</w:t>
      </w:r>
    </w:p>
    <w:p>
      <w:r>
        <w:rPr>
          <w:b/>
        </w:rPr>
        <w:t xml:space="preserve">Objetivo: </w:t>
      </w:r>
      <w:r>
        <w:t>Testar se a exclusão da watchlist tornaria o universo favorável ao candidato.</w:t>
      </w:r>
    </w:p>
    <w:p>
      <w:r>
        <w:rPr>
          <w:b/>
        </w:rPr>
        <w:t xml:space="preserve">Testes executados: </w:t>
      </w:r>
      <w:r>
        <w:t>G1–G5 com universos oficiais e reduzidos; depois H1–H4 com foco apenas em official_full_universe, exclude_current_watchlist e exclude_full_original_watchlist.</w:t>
      </w:r>
    </w:p>
    <w:p>
      <w:r>
        <w:rPr>
          <w:b/>
        </w:rPr>
        <w:t xml:space="preserve">Resultado: </w:t>
      </w:r>
      <w:r>
        <w:t>Excluir a watchlist melhorou o D2 estatístico, mas os subsets principais continuaram equivalentes ao universo cheio e a estabilidade temporal não demonstrou melhora downstream principal. O melhor universo reduzido foi exclude_full_original_watchlist, mas só no plano estatístico.</w:t>
      </w:r>
    </w:p>
    <w:p>
      <w:r>
        <w:rPr>
          <w:b/>
        </w:rPr>
        <w:t xml:space="preserve">Conclusão: </w:t>
      </w:r>
      <w:r>
        <w:t>Não houve base para selective replacement nem para selective universe candidate. O caminho oficial foi mantido.</w:t>
      </w:r>
    </w:p>
    <w:p>
      <w:pPr>
        <w:pStyle w:val="CustomH2"/>
      </w:pPr>
      <w:r>
        <w:t>4.7 Fase I — Integração oficial shadow no pipeline</w:t>
      </w:r>
    </w:p>
    <w:p>
      <w:r>
        <w:rPr>
          <w:b/>
        </w:rPr>
        <w:t xml:space="preserve">Objetivo: </w:t>
      </w:r>
      <w:r>
        <w:t>Persistir a coluna shadow no feature store oficial, blindá-la contra vazamento fora do sandbox e executar um rerun end-to-end válido.</w:t>
      </w:r>
    </w:p>
    <w:p>
      <w:r>
        <w:rPr>
          <w:b/>
        </w:rPr>
        <w:t>Testes executados: Criação de close_fracdiff_shadow RiskLabAI; backfill oficial em 39 símbolos; filtro centralizado contra vazamento no HMM/VI/phase4 oficial; runner risklabai_fracdiff_pipeline_shadow com braços controle oficial e shadow RiskLabAI.</w:t>
      </w:r>
      <w:r/>
    </w:p>
    <w:p>
      <w:r>
        <w:rPr>
          <w:b/>
        </w:rPr>
        <w:t xml:space="preserve">Resultado: </w:t>
      </w:r>
      <w:r>
        <w:t>Na primeira rodada, o experimento ficou inconclusivo porque a feature ainda não entrava de fato na phase3. A partir daí foram criadas auditorias específicas para admission, coverage, lineage, plumbing, postfix e VI selection.</w:t>
      </w:r>
    </w:p>
    <w:p>
      <w:r>
        <w:rPr>
          <w:b/>
        </w:rPr>
        <w:t xml:space="preserve">Conclusão: </w:t>
      </w:r>
      <w:r>
        <w:t>A integração oficial da coluna shadow foi concluída, mas o mérito do candidato ainda dependia de eliminar os blockers metodológicos de phase3.</w:t>
      </w:r>
    </w:p>
    <w:p>
      <w:pPr>
        <w:pStyle w:val="CustomH2"/>
      </w:pPr>
      <w:r>
        <w:t>4.8 Auditorias complementares da phase3</w:t>
      </w:r>
    </w:p>
    <w:p>
      <w:r>
        <w:rPr>
          <w:b/>
        </w:rPr>
        <w:t xml:space="preserve">Objetivo: </w:t>
      </w:r>
      <w:r>
        <w:t>Eliminar todas as fontes de falso negativo antes do veredito final.</w:t>
      </w:r>
    </w:p>
    <w:p>
      <w:r>
        <w:rPr>
          <w:b/>
        </w:rPr>
        <w:t xml:space="preserve">Testes executados: </w:t>
      </w:r>
      <w:r>
        <w:t>Admission audit; coverage audit; lineage audit; plumbing audit; postfix audit; VI selection audit; por fim, rerun end-to-end pós-fix da Fase I.</w:t>
      </w:r>
    </w:p>
    <w:p>
      <w:r>
        <w:rPr>
          <w:b/>
        </w:rPr>
        <w:t>Resultado: Essas rodadas mostraram, em sequência, que: (i) a shadow e o oficial inicialmente nem entravam na phase3; (ii) o problema não era apenas cobertura estrutural; (iii) havia perdas por alinhamento e exclusão do universo da VI; (iv) o cluster_map stale do sandbox estava sendo lido; (v) depois do rebasing correto, controle oficial e shadow RiskLabAI passaram a usar close_fracdiff de verdade em 37 de 39 símbolos.</w:t>
      </w:r>
      <w:r/>
    </w:p>
    <w:p>
      <w:r>
        <w:rPr>
          <w:b/>
        </w:rPr>
        <w:t xml:space="preserve">Conclusão: </w:t>
      </w:r>
      <w:r>
        <w:t>Com isso, o experimento final ficou metodologicamente limpo. O resultado negativo final tornou-se confiável.</w:t>
      </w:r>
    </w:p>
    <w:p>
      <w:pPr>
        <w:pStyle w:val="CustomH2"/>
      </w:pPr>
      <w:r>
        <w:t>4.9 Rerun final end-to-end pós-fix</w:t>
      </w:r>
    </w:p>
    <w:p>
      <w:r>
        <w:rPr>
          <w:b/>
        </w:rPr>
        <w:t>Objetivo: Executar novamente a Fase I já com o fix de VI/clustering e decidir se o shadow RiskLabAI merecia promoção.</w:t>
      </w:r>
      <w:r/>
    </w:p>
    <w:p>
      <w:r>
        <w:rPr>
          <w:b/>
        </w:rPr>
        <w:t>Testes executados: Rebuild pós-fix da VI no sandbox; limpeza de stale outputs; controle oficial vs referência congelada; shadow RiskLabAI vs controle oficial; testes no container; leitura do artifact final 20260322T035733Z.</w:t>
      </w:r>
      <w:r/>
    </w:p>
    <w:p>
      <w:r>
        <w:rPr>
          <w:b/>
        </w:rPr>
        <w:t>Resultado: O controle oficial ficou válido após o fix e o close_fracdiff entrou de fato na phase3 em 37/39 símbolos. Mesmo assim, o shadow RiskLabAI piorou o downstream relevante: na phase3 houve queda de correlação de p_bma/p_calibrated versus controle oficial, e na phase4 o gate operacional falhou com Sharpe pior, maior drawdown relativo, menor número de ativos, menor Jaccard de tail e menor overlap de top1.</w:t>
      </w:r>
      <w:r/>
    </w:p>
    <w:p>
      <w:r>
        <w:rPr>
          <w:b/>
        </w:rPr>
        <w:t>Conclusão: Veredito final consolidado: manter o fast path e usar o RiskLabAI como oráculo.</w:t>
      </w:r>
      <w:r/>
    </w:p>
    <w:p>
      <w:pPr>
        <w:pStyle w:val="CustomH1"/>
      </w:pPr>
      <w:r>
        <w:t>5. Resultado consolidado por teste/fase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8F5"/>
          </w:tcPr>
          <w:p>
            <w:pPr>
              <w:spacing w:after="20" w:line="252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Etapa</w:t>
            </w:r>
          </w:p>
        </w:tc>
        <w:tc>
          <w:tcPr>
            <w:tcW w:type="dxa" w:w="23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8F5"/>
          </w:tcPr>
          <w:p>
            <w:pPr>
              <w:spacing w:after="20" w:line="252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Teste/escopo</w:t>
            </w:r>
          </w:p>
        </w:tc>
        <w:tc>
          <w:tcPr>
            <w:tcW w:type="dxa" w:w="23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8F5"/>
          </w:tcPr>
          <w:p>
            <w:pPr>
              <w:spacing w:after="20" w:line="252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Resultado-chave</w:t>
            </w:r>
          </w:p>
        </w:tc>
        <w:tc>
          <w:tcPr>
            <w:tcW w:type="dxa" w:w="23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8F5"/>
          </w:tcPr>
          <w:p>
            <w:pPr>
              <w:spacing w:after="20" w:line="252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Conclusão da etapa</w:t>
            </w:r>
          </w:p>
        </w:tc>
      </w:tr>
      <w:tr>
        <w:tc>
          <w:tcPr>
            <w:tcW w:type="dxa" w:w="23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rFonts w:ascii="Aptos" w:hAnsi="Aptos"/>
                <w:b w:val="0"/>
                <w:sz w:val="19"/>
              </w:rPr>
              <w:t>A</w:t>
            </w:r>
          </w:p>
        </w:tc>
        <w:tc>
          <w:tcPr>
            <w:tcW w:type="dxa" w:w="23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rFonts w:ascii="Aptos" w:hAnsi="Aptos"/>
                <w:b w:val="0"/>
                <w:sz w:val="19"/>
              </w:rPr>
              <w:t>Assessment de adoção</w:t>
            </w:r>
          </w:p>
        </w:tc>
        <w:tc>
          <w:tcPr>
            <w:tcW w:type="dxa" w:w="23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ptos" w:hAnsi="Aptos"/>
                <w:b w:val="0"/>
                <w:sz w:val="19"/>
              </w:rPr>
              <w:t>Fracdiff foi o único trilho que sobreviveu aos benchmarks reais</w:t>
            </w:r>
          </w:p>
        </w:tc>
        <w:tc>
          <w:tcPr>
            <w:tcW w:type="dxa" w:w="23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ptos" w:hAnsi="Aptos"/>
                <w:b w:val="0"/>
                <w:sz w:val="19"/>
              </w:rPr>
              <w:t>Prosseguir só com fracdiff</w:t>
            </w:r>
          </w:p>
        </w:tc>
      </w:tr>
      <w:tr>
        <w:tc>
          <w:tcPr>
            <w:tcW w:type="dxa" w:w="23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pPr>
              <w:spacing w:after="20" w:line="252" w:lineRule="auto"/>
              <w:jc w:val="left"/>
            </w:pPr>
            <w:r>
              <w:rPr>
                <w:rFonts w:ascii="Aptos" w:hAnsi="Aptos"/>
                <w:b w:val="0"/>
                <w:sz w:val="19"/>
              </w:rPr>
              <w:t>D1</w:t>
            </w:r>
          </w:p>
        </w:tc>
        <w:tc>
          <w:tcPr>
            <w:tcW w:type="dxa" w:w="23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pPr>
              <w:spacing w:after="20" w:line="252" w:lineRule="auto"/>
              <w:jc w:val="left"/>
            </w:pPr>
            <w:r>
              <w:rPr>
                <w:rFonts w:ascii="Aptos" w:hAnsi="Aptos"/>
                <w:b w:val="0"/>
                <w:sz w:val="19"/>
              </w:rPr>
              <w:t>Benchmark real por símbolo</w:t>
            </w:r>
          </w:p>
        </w:tc>
        <w:tc>
          <w:tcPr>
            <w:tcW w:type="dxa" w:w="23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pPr>
              <w:spacing w:after="20" w:line="252" w:lineRule="auto"/>
              <w:jc w:val="center"/>
            </w:pPr>
            <w:r>
              <w:rPr>
                <w:rFonts w:ascii="Aptos" w:hAnsi="Aptos"/>
                <w:b w:val="0"/>
                <w:sz w:val="19"/>
              </w:rPr>
              <w:t>Fast path persistido replicava o oficial; RiskLabAI replicava o canônico</w:t>
            </w:r>
          </w:p>
        </w:tc>
        <w:tc>
          <w:tcPr>
            <w:tcW w:type="dxa" w:w="23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pPr>
              <w:spacing w:after="20" w:line="252" w:lineRule="auto"/>
              <w:jc w:val="center"/>
            </w:pPr>
            <w:r>
              <w:rPr>
                <w:rFonts w:ascii="Aptos" w:hAnsi="Aptos"/>
                <w:b w:val="0"/>
                <w:sz w:val="19"/>
              </w:rPr>
              <w:t>Risco matemático confirmado</w:t>
            </w:r>
          </w:p>
        </w:tc>
      </w:tr>
      <w:tr>
        <w:tc>
          <w:tcPr>
            <w:tcW w:type="dxa" w:w="23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rFonts w:ascii="Aptos" w:hAnsi="Aptos"/>
                <w:b w:val="0"/>
                <w:sz w:val="19"/>
              </w:rPr>
              <w:t>D2</w:t>
            </w:r>
          </w:p>
        </w:tc>
        <w:tc>
          <w:tcPr>
            <w:tcW w:type="dxa" w:w="23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rFonts w:ascii="Aptos" w:hAnsi="Aptos"/>
                <w:b w:val="0"/>
                <w:sz w:val="19"/>
              </w:rPr>
              <w:t>Impacto estatístico local</w:t>
            </w:r>
          </w:p>
        </w:tc>
        <w:tc>
          <w:tcPr>
            <w:tcW w:type="dxa" w:w="23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ptos" w:hAnsi="Aptos"/>
                <w:b w:val="0"/>
                <w:sz w:val="19"/>
              </w:rPr>
              <w:t>Canônico/RiskLabAI não superaram o fast path de forma robusta</w:t>
            </w:r>
          </w:p>
        </w:tc>
        <w:tc>
          <w:tcPr>
            <w:tcW w:type="dxa" w:w="23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ptos" w:hAnsi="Aptos"/>
                <w:b w:val="0"/>
                <w:sz w:val="19"/>
              </w:rPr>
              <w:t>Sem promoção</w:t>
            </w:r>
          </w:p>
        </w:tc>
      </w:tr>
      <w:tr>
        <w:tc>
          <w:tcPr>
            <w:tcW w:type="dxa" w:w="23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pPr>
              <w:spacing w:after="20" w:line="252" w:lineRule="auto"/>
              <w:jc w:val="left"/>
            </w:pPr>
            <w:r>
              <w:rPr>
                <w:rFonts w:ascii="Aptos" w:hAnsi="Aptos"/>
                <w:b w:val="0"/>
                <w:sz w:val="19"/>
              </w:rPr>
              <w:t>D3/D3c</w:t>
            </w:r>
          </w:p>
        </w:tc>
        <w:tc>
          <w:tcPr>
            <w:tcW w:type="dxa" w:w="23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pPr>
              <w:spacing w:after="20" w:line="252" w:lineRule="auto"/>
              <w:jc w:val="left"/>
            </w:pPr>
            <w:r>
              <w:rPr>
                <w:rFonts w:ascii="Aptos" w:hAnsi="Aptos"/>
                <w:b w:val="0"/>
                <w:sz w:val="19"/>
              </w:rPr>
              <w:t>Sandbox downstream + baseline fidelity</w:t>
            </w:r>
          </w:p>
        </w:tc>
        <w:tc>
          <w:tcPr>
            <w:tcW w:type="dxa" w:w="23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pPr>
              <w:spacing w:after="20" w:line="252" w:lineRule="auto"/>
              <w:jc w:val="center"/>
            </w:pPr>
            <w:r>
              <w:rPr>
                <w:rFonts w:ascii="Aptos" w:hAnsi="Aptos"/>
                <w:b w:val="0"/>
                <w:sz w:val="19"/>
              </w:rPr>
              <w:t>Problemas metodológicos foram isolados e corrigidos</w:t>
            </w:r>
          </w:p>
        </w:tc>
        <w:tc>
          <w:tcPr>
            <w:tcW w:type="dxa" w:w="23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pPr>
              <w:spacing w:after="20" w:line="252" w:lineRule="auto"/>
              <w:jc w:val="center"/>
            </w:pPr>
            <w:r>
              <w:rPr>
                <w:rFonts w:ascii="Aptos" w:hAnsi="Aptos"/>
                <w:b w:val="0"/>
                <w:sz w:val="19"/>
              </w:rPr>
              <w:t>Falha restante passou a ser de mérito</w:t>
            </w:r>
          </w:p>
        </w:tc>
      </w:tr>
      <w:tr>
        <w:tc>
          <w:tcPr>
            <w:tcW w:type="dxa" w:w="23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rFonts w:ascii="Aptos" w:hAnsi="Aptos"/>
                <w:b w:val="0"/>
                <w:sz w:val="19"/>
              </w:rPr>
              <w:t>E</w:t>
            </w:r>
          </w:p>
        </w:tc>
        <w:tc>
          <w:tcPr>
            <w:tcW w:type="dxa" w:w="23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rFonts w:ascii="Aptos" w:hAnsi="Aptos"/>
                <w:b w:val="0"/>
                <w:sz w:val="19"/>
              </w:rPr>
              <w:t>Failure decomposition</w:t>
            </w:r>
          </w:p>
        </w:tc>
        <w:tc>
          <w:tcPr>
            <w:tcW w:type="dxa" w:w="23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ptos" w:hAnsi="Aptos"/>
                <w:b w:val="0"/>
                <w:sz w:val="19"/>
              </w:rPr>
              <w:t>Falha concentrada, sem upside econômico robusto</w:t>
            </w:r>
          </w:p>
        </w:tc>
        <w:tc>
          <w:tcPr>
            <w:tcW w:type="dxa" w:w="23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ptos" w:hAnsi="Aptos"/>
                <w:b w:val="0"/>
                <w:sz w:val="19"/>
              </w:rPr>
              <w:t>Watchlist em vez de troca</w:t>
            </w:r>
          </w:p>
        </w:tc>
      </w:tr>
      <w:tr>
        <w:tc>
          <w:tcPr>
            <w:tcW w:type="dxa" w:w="23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pPr>
              <w:spacing w:after="20" w:line="252" w:lineRule="auto"/>
              <w:jc w:val="left"/>
            </w:pPr>
            <w:r>
              <w:rPr>
                <w:rFonts w:ascii="Aptos" w:hAnsi="Aptos"/>
                <w:b w:val="0"/>
                <w:sz w:val="19"/>
              </w:rPr>
              <w:t>F</w:t>
            </w:r>
          </w:p>
        </w:tc>
        <w:tc>
          <w:tcPr>
            <w:tcW w:type="dxa" w:w="23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pPr>
              <w:spacing w:after="20" w:line="252" w:lineRule="auto"/>
              <w:jc w:val="left"/>
            </w:pPr>
            <w:r>
              <w:rPr>
                <w:rFonts w:ascii="Aptos" w:hAnsi="Aptos"/>
                <w:b w:val="0"/>
                <w:sz w:val="19"/>
              </w:rPr>
              <w:t>Watchlist e split de calibração</w:t>
            </w:r>
          </w:p>
        </w:tc>
        <w:tc>
          <w:tcPr>
            <w:tcW w:type="dxa" w:w="23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pPr>
              <w:spacing w:after="20" w:line="252" w:lineRule="auto"/>
              <w:jc w:val="center"/>
            </w:pPr>
            <w:r>
              <w:rPr>
                <w:rFonts w:ascii="Aptos" w:hAnsi="Aptos"/>
                <w:b w:val="0"/>
                <w:sz w:val="19"/>
              </w:rPr>
              <w:t>Nenhum downstream_offender robusto restou após o split</w:t>
            </w:r>
          </w:p>
        </w:tc>
        <w:tc>
          <w:tcPr>
            <w:tcW w:type="dxa" w:w="23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pPr>
              <w:spacing w:after="20" w:line="252" w:lineRule="auto"/>
              <w:jc w:val="center"/>
            </w:pPr>
            <w:r>
              <w:rPr>
                <w:rFonts w:ascii="Aptos" w:hAnsi="Aptos"/>
                <w:b w:val="0"/>
                <w:sz w:val="19"/>
              </w:rPr>
              <w:t>Watchlist restrita</w:t>
            </w:r>
          </w:p>
        </w:tc>
      </w:tr>
      <w:tr>
        <w:tc>
          <w:tcPr>
            <w:tcW w:type="dxa" w:w="23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rFonts w:ascii="Aptos" w:hAnsi="Aptos"/>
                <w:b w:val="0"/>
                <w:sz w:val="19"/>
              </w:rPr>
              <w:t>G</w:t>
            </w:r>
          </w:p>
        </w:tc>
        <w:tc>
          <w:tcPr>
            <w:tcW w:type="dxa" w:w="23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rFonts w:ascii="Aptos" w:hAnsi="Aptos"/>
                <w:b w:val="0"/>
                <w:sz w:val="19"/>
              </w:rPr>
              <w:t>Counterfactual watchlist exclusion</w:t>
            </w:r>
          </w:p>
        </w:tc>
        <w:tc>
          <w:tcPr>
            <w:tcW w:type="dxa" w:w="23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ptos" w:hAnsi="Aptos"/>
                <w:b w:val="0"/>
                <w:sz w:val="19"/>
              </w:rPr>
              <w:t>Melhora em D2, mas G3 inicialmente não informativo</w:t>
            </w:r>
          </w:p>
        </w:tc>
        <w:tc>
          <w:tcPr>
            <w:tcW w:type="dxa" w:w="23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ptos" w:hAnsi="Aptos"/>
                <w:b w:val="0"/>
                <w:sz w:val="19"/>
              </w:rPr>
              <w:t>Sem escalar</w:t>
            </w:r>
          </w:p>
        </w:tc>
      </w:tr>
      <w:tr>
        <w:tc>
          <w:tcPr>
            <w:tcW w:type="dxa" w:w="23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pPr>
              <w:spacing w:after="20" w:line="252" w:lineRule="auto"/>
              <w:jc w:val="left"/>
            </w:pPr>
            <w:r>
              <w:rPr>
                <w:rFonts w:ascii="Aptos" w:hAnsi="Aptos"/>
                <w:b w:val="0"/>
                <w:sz w:val="19"/>
              </w:rPr>
              <w:t>H</w:t>
            </w:r>
          </w:p>
        </w:tc>
        <w:tc>
          <w:tcPr>
            <w:tcW w:type="dxa" w:w="23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pPr>
              <w:spacing w:after="20" w:line="252" w:lineRule="auto"/>
              <w:jc w:val="left"/>
            </w:pPr>
            <w:r>
              <w:rPr>
                <w:rFonts w:ascii="Aptos" w:hAnsi="Aptos"/>
                <w:b w:val="0"/>
                <w:sz w:val="19"/>
              </w:rPr>
              <w:t>Selective universe</w:t>
            </w:r>
          </w:p>
        </w:tc>
        <w:tc>
          <w:tcPr>
            <w:tcW w:type="dxa" w:w="23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pPr>
              <w:spacing w:after="20" w:line="252" w:lineRule="auto"/>
              <w:jc w:val="center"/>
            </w:pPr>
            <w:r>
              <w:rPr>
                <w:rFonts w:ascii="Aptos" w:hAnsi="Aptos"/>
                <w:b w:val="0"/>
                <w:sz w:val="19"/>
              </w:rPr>
              <w:t>Universos reduzidos sem melhora downstream principal</w:t>
            </w:r>
          </w:p>
        </w:tc>
        <w:tc>
          <w:tcPr>
            <w:tcW w:type="dxa" w:w="23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pPr>
              <w:spacing w:after="20" w:line="252" w:lineRule="auto"/>
              <w:jc w:val="center"/>
            </w:pPr>
            <w:r>
              <w:rPr>
                <w:rFonts w:ascii="Aptos" w:hAnsi="Aptos"/>
                <w:b w:val="0"/>
                <w:sz w:val="19"/>
              </w:rPr>
              <w:t>Keep official path</w:t>
            </w:r>
          </w:p>
        </w:tc>
      </w:tr>
      <w:tr>
        <w:tc>
          <w:tcPr>
            <w:tcW w:type="dxa" w:w="23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rFonts w:ascii="Aptos" w:hAnsi="Aptos"/>
                <w:b w:val="0"/>
                <w:sz w:val="19"/>
              </w:rPr>
              <w:t>I inicial</w:t>
            </w:r>
          </w:p>
        </w:tc>
        <w:tc>
          <w:tcPr>
            <w:tcW w:type="dxa" w:w="23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rFonts w:ascii="Aptos" w:hAnsi="Aptos"/>
                <w:b w:val="0"/>
                <w:sz w:val="19"/>
              </w:rPr>
              <w:t>Shadow integration inicial</w:t>
            </w:r>
          </w:p>
        </w:tc>
        <w:tc>
          <w:tcPr>
            <w:tcW w:type="dxa" w:w="23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ptos" w:hAnsi="Aptos"/>
                <w:b w:val="0"/>
                <w:sz w:val="19"/>
              </w:rPr>
              <w:t>Backfill e sandbox válidos, mas phase3 ainda não usava a feature</w:t>
            </w:r>
          </w:p>
        </w:tc>
        <w:tc>
          <w:tcPr>
            <w:tcW w:type="dxa" w:w="23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ptos" w:hAnsi="Aptos"/>
                <w:b w:val="0"/>
                <w:sz w:val="19"/>
              </w:rPr>
              <w:t>Experimentalmente inconclusivo</w:t>
            </w:r>
          </w:p>
        </w:tc>
      </w:tr>
      <w:tr>
        <w:tc>
          <w:tcPr>
            <w:tcW w:type="dxa" w:w="23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pPr>
              <w:spacing w:after="20" w:line="252" w:lineRule="auto"/>
              <w:jc w:val="left"/>
            </w:pPr>
            <w:r>
              <w:rPr>
                <w:rFonts w:ascii="Aptos" w:hAnsi="Aptos"/>
                <w:b w:val="0"/>
                <w:sz w:val="19"/>
              </w:rPr>
              <w:t>Admission/Coverage/Lineage</w:t>
            </w:r>
          </w:p>
        </w:tc>
        <w:tc>
          <w:tcPr>
            <w:tcW w:type="dxa" w:w="23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pPr>
              <w:spacing w:after="20" w:line="252" w:lineRule="auto"/>
              <w:jc w:val="left"/>
            </w:pPr>
            <w:r>
              <w:rPr>
                <w:rFonts w:ascii="Aptos" w:hAnsi="Aptos"/>
                <w:b w:val="0"/>
                <w:sz w:val="19"/>
              </w:rPr>
              <w:t>Auditorias da phase3</w:t>
            </w:r>
          </w:p>
        </w:tc>
        <w:tc>
          <w:tcPr>
            <w:tcW w:type="dxa" w:w="23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pPr>
              <w:spacing w:after="20" w:line="252" w:lineRule="auto"/>
              <w:jc w:val="center"/>
            </w:pPr>
            <w:r>
              <w:rPr>
                <w:rFonts w:ascii="Aptos" w:hAnsi="Aptos"/>
                <w:b w:val="0"/>
                <w:sz w:val="19"/>
              </w:rPr>
              <w:t>Blockers metodológicos mapeados e removidos</w:t>
            </w:r>
          </w:p>
        </w:tc>
        <w:tc>
          <w:tcPr>
            <w:tcW w:type="dxa" w:w="23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pPr>
              <w:spacing w:after="20" w:line="252" w:lineRule="auto"/>
              <w:jc w:val="center"/>
            </w:pPr>
            <w:r>
              <w:rPr>
                <w:rFonts w:ascii="Aptos" w:hAnsi="Aptos"/>
                <w:b w:val="0"/>
                <w:sz w:val="19"/>
              </w:rPr>
              <w:t>Preparar rerun confiável</w:t>
            </w:r>
          </w:p>
        </w:tc>
      </w:tr>
      <w:tr>
        <w:tc>
          <w:tcPr>
            <w:tcW w:type="dxa" w:w="23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rFonts w:ascii="Aptos" w:hAnsi="Aptos"/>
                <w:b w:val="0"/>
                <w:sz w:val="19"/>
              </w:rPr>
              <w:t>Postfix/VI selection</w:t>
            </w:r>
          </w:p>
        </w:tc>
        <w:tc>
          <w:tcPr>
            <w:tcW w:type="dxa" w:w="23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rFonts w:ascii="Aptos" w:hAnsi="Aptos"/>
                <w:b w:val="0"/>
                <w:sz w:val="19"/>
              </w:rPr>
              <w:t>Fix da VI e do cluster_map do sandbox</w:t>
            </w:r>
          </w:p>
        </w:tc>
        <w:tc>
          <w:tcPr>
            <w:tcW w:type="dxa" w:w="23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ptos" w:hAnsi="Aptos"/>
                <w:b w:val="0"/>
                <w:sz w:val="19"/>
              </w:rPr>
              <w:t>Feature passou a competir de verdade na phase3</w:t>
            </w:r>
          </w:p>
        </w:tc>
        <w:tc>
          <w:tcPr>
            <w:tcW w:type="dxa" w:w="23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ptos" w:hAnsi="Aptos"/>
                <w:b w:val="0"/>
                <w:sz w:val="19"/>
              </w:rPr>
              <w:t>Experimento finalmente válido</w:t>
            </w:r>
          </w:p>
        </w:tc>
      </w:tr>
      <w:tr>
        <w:tc>
          <w:tcPr>
            <w:tcW w:type="dxa" w:w="23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pPr>
              <w:spacing w:after="20" w:line="252" w:lineRule="auto"/>
              <w:jc w:val="left"/>
            </w:pPr>
            <w:r>
              <w:rPr>
                <w:rFonts w:ascii="Aptos" w:hAnsi="Aptos"/>
                <w:b w:val="0"/>
                <w:sz w:val="19"/>
              </w:rPr>
              <w:t>I pós-fix</w:t>
            </w:r>
          </w:p>
        </w:tc>
        <w:tc>
          <w:tcPr>
            <w:tcW w:type="dxa" w:w="23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pPr>
              <w:spacing w:after="20" w:line="252" w:lineRule="auto"/>
              <w:jc w:val="left"/>
            </w:pPr>
            <w:r>
              <w:rPr>
                <w:rFonts w:ascii="Aptos" w:hAnsi="Aptos"/>
                <w:b w:val="0"/>
                <w:sz w:val="19"/>
              </w:rPr>
              <w:t>Rerun full end-to-end</w:t>
            </w:r>
          </w:p>
        </w:tc>
        <w:tc>
          <w:tcPr>
            <w:tcW w:type="dxa" w:w="23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pPr>
              <w:spacing w:after="20" w:line="252" w:lineRule="auto"/>
              <w:jc w:val="center"/>
            </w:pPr>
            <w:r>
              <w:rPr>
                <w:rFonts w:ascii="Aptos" w:hAnsi="Aptos"/>
                <w:b w:val="0"/>
                <w:sz w:val="19"/>
              </w:rPr>
              <w:t>Shadow piorou o downstream relevante na phase4</w:t>
            </w:r>
          </w:p>
        </w:tc>
        <w:tc>
          <w:tcPr>
            <w:tcW w:type="dxa" w:w="235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pPr>
              <w:spacing w:after="20" w:line="252" w:lineRule="auto"/>
              <w:jc w:val="center"/>
            </w:pPr>
            <w:r>
              <w:rPr>
                <w:rFonts w:ascii="Aptos" w:hAnsi="Aptos"/>
                <w:b w:val="0"/>
                <w:sz w:val="19"/>
              </w:rPr>
              <w:t>manter o fast path e usar o RiskLabAI como oráculo</w:t>
            </w:r>
          </w:p>
        </w:tc>
      </w:tr>
    </w:tbl>
    <w:p>
      <w:pPr>
        <w:pStyle w:val="CustomH1"/>
      </w:pPr>
      <w:r>
        <w:t>6. Métricas finais do rerun pós-fix que fundamentaram o veredito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412"/>
      </w:tblGrid>
      <w:tr>
        <w:tc>
          <w:tcPr>
            <w:tcW w:type="dxa" w:w="9412"/>
            <w:shd w:fill="EAF4EA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80"/>
            </w:pPr>
            <w:r>
              <w:rPr>
                <w:b/>
                <w:color w:val="1F4E79"/>
                <w:sz w:val="21"/>
              </w:rPr>
              <w:t>Leitura objetiva do artifact final</w:t>
            </w:r>
          </w:p>
          <w:p>
            <w:pPr>
              <w:spacing w:after="0"/>
            </w:pPr>
            <w:r>
              <w:t>O rerun pós-fix foi metodologicamente válido. O controle oficial ficou válido no pós-fix, a VI do sandbox foi rebuildada, os outputs stale foram limpos e o close_fracdiff entrou de fato no treino quantitativo em 37/39 símbolos. Mesmo assim, o braço shadow RiskLabAI não mostrou melhora defensável e falhou no gate operacional da phase4 contra o controle oficial.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8F5"/>
          </w:tcPr>
          <w:p>
            <w:pPr>
              <w:spacing w:after="20" w:line="252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Métrica</w:t>
            </w:r>
          </w:p>
        </w:tc>
        <w:tc>
          <w:tcPr>
            <w:tcW w:type="dxa" w:w="31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8F5"/>
          </w:tcPr>
          <w:p>
            <w:pPr>
              <w:spacing w:after="20" w:line="252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Resultado</w:t>
            </w:r>
          </w:p>
        </w:tc>
        <w:tc>
          <w:tcPr>
            <w:tcW w:type="dxa" w:w="31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D9E8F5"/>
          </w:tcPr>
          <w:p>
            <w:pPr>
              <w:spacing w:after="20" w:line="252" w:lineRule="auto"/>
              <w:jc w:val="center"/>
            </w:pPr>
            <w:r>
              <w:rPr>
                <w:rFonts w:ascii="Aptos" w:hAnsi="Aptos"/>
                <w:b/>
                <w:sz w:val="19"/>
              </w:rPr>
              <w:t>Leitura</w:t>
            </w:r>
          </w:p>
        </w:tc>
      </w:tr>
      <w:tr>
        <w:tc>
          <w:tcPr>
            <w:tcW w:type="dxa" w:w="31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rFonts w:ascii="Aptos" w:hAnsi="Aptos"/>
                <w:b w:val="0"/>
                <w:sz w:val="19"/>
              </w:rPr>
              <w:t>Validade do controle oficial pós-fix</w:t>
            </w:r>
          </w:p>
        </w:tc>
        <w:tc>
          <w:tcPr>
            <w:tcW w:type="dxa" w:w="31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rFonts w:ascii="Aptos" w:hAnsi="Aptos"/>
                <w:b w:val="0"/>
                <w:sz w:val="19"/>
              </w:rPr>
              <w:t>controle oficial pós-fix válido</w:t>
            </w:r>
          </w:p>
        </w:tc>
        <w:tc>
          <w:tcPr>
            <w:tcW w:type="dxa" w:w="31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ptos" w:hAnsi="Aptos"/>
                <w:b w:val="0"/>
                <w:sz w:val="19"/>
              </w:rPr>
              <w:t>O experimento passou no gate metodológico relevante</w:t>
            </w:r>
          </w:p>
        </w:tc>
      </w:tr>
      <w:tr>
        <w:tc>
          <w:tcPr>
            <w:tcW w:type="dxa" w:w="31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pPr>
              <w:spacing w:after="20" w:line="252" w:lineRule="auto"/>
              <w:jc w:val="left"/>
            </w:pPr>
            <w:r>
              <w:rPr>
                <w:rFonts w:ascii="Aptos" w:hAnsi="Aptos"/>
                <w:b w:val="0"/>
                <w:sz w:val="19"/>
              </w:rPr>
              <w:t>Uso real do fracdiff na phase3</w:t>
            </w:r>
          </w:p>
        </w:tc>
        <w:tc>
          <w:tcPr>
            <w:tcW w:type="dxa" w:w="31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pPr>
              <w:spacing w:after="20" w:line="252" w:lineRule="auto"/>
              <w:jc w:val="left"/>
            </w:pPr>
            <w:r>
              <w:rPr>
                <w:rFonts w:ascii="Aptos" w:hAnsi="Aptos"/>
                <w:b w:val="0"/>
                <w:sz w:val="19"/>
              </w:rPr>
              <w:t>37/39 símbolos em ambos os braços</w:t>
            </w:r>
          </w:p>
        </w:tc>
        <w:tc>
          <w:tcPr>
            <w:tcW w:type="dxa" w:w="31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pPr>
              <w:spacing w:after="20" w:line="252" w:lineRule="auto"/>
              <w:jc w:val="center"/>
            </w:pPr>
            <w:r>
              <w:rPr>
                <w:rFonts w:ascii="Aptos" w:hAnsi="Aptos"/>
                <w:b w:val="0"/>
                <w:sz w:val="19"/>
              </w:rPr>
              <w:t>A feature entrou de verdade no caminho quantitativo</w:t>
            </w:r>
          </w:p>
        </w:tc>
      </w:tr>
      <w:tr>
        <w:tc>
          <w:tcPr>
            <w:tcW w:type="dxa" w:w="31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rFonts w:ascii="Aptos" w:hAnsi="Aptos"/>
                <w:b w:val="0"/>
                <w:sz w:val="19"/>
              </w:rPr>
              <w:t>Phase3 — correlação p_bma</w:t>
            </w:r>
          </w:p>
        </w:tc>
        <w:tc>
          <w:tcPr>
            <w:tcW w:type="dxa" w:w="31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rFonts w:ascii="Aptos" w:hAnsi="Aptos"/>
                <w:b w:val="0"/>
                <w:sz w:val="19"/>
              </w:rPr>
              <w:t>0,9194</w:t>
            </w:r>
          </w:p>
        </w:tc>
        <w:tc>
          <w:tcPr>
            <w:tcW w:type="dxa" w:w="31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ptos" w:hAnsi="Aptos"/>
                <w:b w:val="0"/>
                <w:sz w:val="19"/>
              </w:rPr>
              <w:t>Shadow já se afasta materialmente do controle oficial</w:t>
            </w:r>
          </w:p>
        </w:tc>
      </w:tr>
      <w:tr>
        <w:tc>
          <w:tcPr>
            <w:tcW w:type="dxa" w:w="31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pPr>
              <w:spacing w:after="20" w:line="252" w:lineRule="auto"/>
              <w:jc w:val="left"/>
            </w:pPr>
            <w:r>
              <w:rPr>
                <w:rFonts w:ascii="Aptos" w:hAnsi="Aptos"/>
                <w:b w:val="0"/>
                <w:sz w:val="19"/>
              </w:rPr>
              <w:t>Phase3 — correlação p_calibrated</w:t>
            </w:r>
          </w:p>
        </w:tc>
        <w:tc>
          <w:tcPr>
            <w:tcW w:type="dxa" w:w="31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pPr>
              <w:spacing w:after="20" w:line="252" w:lineRule="auto"/>
              <w:jc w:val="left"/>
            </w:pPr>
            <w:r>
              <w:rPr>
                <w:rFonts w:ascii="Aptos" w:hAnsi="Aptos"/>
                <w:b w:val="0"/>
                <w:sz w:val="19"/>
              </w:rPr>
              <w:t>0,8590</w:t>
            </w:r>
          </w:p>
        </w:tc>
        <w:tc>
          <w:tcPr>
            <w:tcW w:type="dxa" w:w="31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pPr>
              <w:spacing w:after="20" w:line="252" w:lineRule="auto"/>
              <w:jc w:val="center"/>
            </w:pPr>
            <w:r>
              <w:rPr>
                <w:rFonts w:ascii="Aptos" w:hAnsi="Aptos"/>
                <w:b w:val="0"/>
                <w:sz w:val="19"/>
              </w:rPr>
              <w:t>Há perda relevante de calibração frente ao controle</w:t>
            </w:r>
          </w:p>
        </w:tc>
      </w:tr>
      <w:tr>
        <w:tc>
          <w:tcPr>
            <w:tcW w:type="dxa" w:w="31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rFonts w:ascii="Aptos" w:hAnsi="Aptos"/>
                <w:b w:val="0"/>
                <w:sz w:val="19"/>
              </w:rPr>
              <w:t>Gate da phase4 vs controle oficial</w:t>
            </w:r>
          </w:p>
        </w:tc>
        <w:tc>
          <w:tcPr>
            <w:tcW w:type="dxa" w:w="31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rFonts w:ascii="Aptos" w:hAnsi="Aptos"/>
                <w:b w:val="0"/>
                <w:sz w:val="19"/>
              </w:rPr>
              <w:t>FAIL</w:t>
            </w:r>
          </w:p>
        </w:tc>
        <w:tc>
          <w:tcPr>
            <w:tcW w:type="dxa" w:w="31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ptos" w:hAnsi="Aptos"/>
                <w:b w:val="0"/>
                <w:sz w:val="19"/>
              </w:rPr>
              <w:t>O shadow não se sustentou no downstream operacional</w:t>
            </w:r>
          </w:p>
        </w:tc>
      </w:tr>
      <w:tr>
        <w:tc>
          <w:tcPr>
            <w:tcW w:type="dxa" w:w="31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pPr>
              <w:spacing w:after="20" w:line="252" w:lineRule="auto"/>
              <w:jc w:val="left"/>
            </w:pPr>
            <w:r>
              <w:rPr>
                <w:rFonts w:ascii="Aptos" w:hAnsi="Aptos"/>
                <w:b w:val="0"/>
                <w:sz w:val="19"/>
              </w:rPr>
              <w:t>Phase4 — delta de Sharpe</w:t>
            </w:r>
          </w:p>
        </w:tc>
        <w:tc>
          <w:tcPr>
            <w:tcW w:type="dxa" w:w="31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pPr>
              <w:spacing w:after="20" w:line="252" w:lineRule="auto"/>
              <w:jc w:val="left"/>
            </w:pPr>
            <w:r>
              <w:rPr>
                <w:rFonts w:ascii="Aptos" w:hAnsi="Aptos"/>
                <w:b w:val="0"/>
                <w:sz w:val="19"/>
              </w:rPr>
              <w:t>-0,1398</w:t>
            </w:r>
          </w:p>
        </w:tc>
        <w:tc>
          <w:tcPr>
            <w:tcW w:type="dxa" w:w="31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pPr>
              <w:spacing w:after="20" w:line="252" w:lineRule="auto"/>
              <w:jc w:val="center"/>
            </w:pPr>
            <w:r>
              <w:rPr>
                <w:rFonts w:ascii="Aptos" w:hAnsi="Aptos"/>
                <w:b w:val="0"/>
                <w:sz w:val="19"/>
              </w:rPr>
              <w:t>Piora de desempenho operacional</w:t>
            </w:r>
          </w:p>
        </w:tc>
      </w:tr>
      <w:tr>
        <w:tc>
          <w:tcPr>
            <w:tcW w:type="dxa" w:w="31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rFonts w:ascii="Aptos" w:hAnsi="Aptos"/>
                <w:b w:val="0"/>
                <w:sz w:val="19"/>
              </w:rPr>
              <w:t>Phase4 — delta de max drawdown</w:t>
            </w:r>
          </w:p>
        </w:tc>
        <w:tc>
          <w:tcPr>
            <w:tcW w:type="dxa" w:w="31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rFonts w:ascii="Aptos" w:hAnsi="Aptos"/>
                <w:b w:val="0"/>
                <w:sz w:val="19"/>
              </w:rPr>
              <w:t>+0,0025</w:t>
            </w:r>
          </w:p>
        </w:tc>
        <w:tc>
          <w:tcPr>
            <w:tcW w:type="dxa" w:w="31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ptos" w:hAnsi="Aptos"/>
                <w:b w:val="0"/>
                <w:sz w:val="19"/>
              </w:rPr>
              <w:t>Piora de drawdown relativo</w:t>
            </w:r>
          </w:p>
        </w:tc>
      </w:tr>
      <w:tr>
        <w:tc>
          <w:tcPr>
            <w:tcW w:type="dxa" w:w="31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pPr>
              <w:spacing w:after="20" w:line="252" w:lineRule="auto"/>
              <w:jc w:val="left"/>
            </w:pPr>
            <w:r>
              <w:rPr>
                <w:rFonts w:ascii="Aptos" w:hAnsi="Aptos"/>
                <w:b w:val="0"/>
                <w:sz w:val="19"/>
              </w:rPr>
              <w:t>Phase4 — delta de ativos</w:t>
            </w:r>
          </w:p>
        </w:tc>
        <w:tc>
          <w:tcPr>
            <w:tcW w:type="dxa" w:w="31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pPr>
              <w:spacing w:after="20" w:line="252" w:lineRule="auto"/>
              <w:jc w:val="left"/>
            </w:pPr>
            <w:r>
              <w:rPr>
                <w:rFonts w:ascii="Aptos" w:hAnsi="Aptos"/>
                <w:b w:val="0"/>
                <w:sz w:val="19"/>
              </w:rPr>
              <w:t>-43</w:t>
            </w:r>
          </w:p>
        </w:tc>
        <w:tc>
          <w:tcPr>
            <w:tcW w:type="dxa" w:w="31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pPr>
              <w:spacing w:after="20" w:line="252" w:lineRule="auto"/>
              <w:jc w:val="center"/>
            </w:pPr>
            <w:r>
              <w:rPr>
                <w:rFonts w:ascii="Aptos" w:hAnsi="Aptos"/>
                <w:b w:val="0"/>
                <w:sz w:val="19"/>
              </w:rPr>
              <w:t>Menor número de ativos acionados</w:t>
            </w:r>
          </w:p>
        </w:tc>
      </w:tr>
      <w:tr>
        <w:tc>
          <w:tcPr>
            <w:tcW w:type="dxa" w:w="31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rFonts w:ascii="Aptos" w:hAnsi="Aptos"/>
                <w:b w:val="0"/>
                <w:sz w:val="19"/>
              </w:rPr>
              <w:t>Phase4 — Jaccard de tail</w:t>
            </w:r>
          </w:p>
        </w:tc>
        <w:tc>
          <w:tcPr>
            <w:tcW w:type="dxa" w:w="31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  <w:jc w:val="left"/>
            </w:pPr>
            <w:r>
              <w:rPr>
                <w:rFonts w:ascii="Aptos" w:hAnsi="Aptos"/>
                <w:b w:val="0"/>
                <w:sz w:val="19"/>
              </w:rPr>
              <w:t>0,4586</w:t>
            </w:r>
          </w:p>
        </w:tc>
        <w:tc>
          <w:tcPr>
            <w:tcW w:type="dxa" w:w="31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20" w:line="252" w:lineRule="auto"/>
              <w:jc w:val="center"/>
            </w:pPr>
            <w:r>
              <w:rPr>
                <w:rFonts w:ascii="Aptos" w:hAnsi="Aptos"/>
                <w:b w:val="0"/>
                <w:sz w:val="19"/>
              </w:rPr>
              <w:t>Baixa preservação do conjunto de sinais de cauda</w:t>
            </w:r>
          </w:p>
        </w:tc>
      </w:tr>
      <w:tr>
        <w:tc>
          <w:tcPr>
            <w:tcW w:type="dxa" w:w="31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pPr>
              <w:spacing w:after="20" w:line="252" w:lineRule="auto"/>
              <w:jc w:val="left"/>
            </w:pPr>
            <w:r>
              <w:rPr>
                <w:rFonts w:ascii="Aptos" w:hAnsi="Aptos"/>
                <w:b w:val="0"/>
                <w:sz w:val="19"/>
              </w:rPr>
              <w:t>Phase4 — overlap diário do top 1</w:t>
            </w:r>
          </w:p>
        </w:tc>
        <w:tc>
          <w:tcPr>
            <w:tcW w:type="dxa" w:w="31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pPr>
              <w:spacing w:after="20" w:line="252" w:lineRule="auto"/>
              <w:jc w:val="left"/>
            </w:pPr>
            <w:r>
              <w:rPr>
                <w:rFonts w:ascii="Aptos" w:hAnsi="Aptos"/>
                <w:b w:val="0"/>
                <w:sz w:val="19"/>
              </w:rPr>
              <w:t>0,7141</w:t>
            </w:r>
          </w:p>
        </w:tc>
        <w:tc>
          <w:tcPr>
            <w:tcW w:type="dxa" w:w="313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pPr>
              <w:spacing w:after="20" w:line="252" w:lineRule="auto"/>
              <w:jc w:val="center"/>
            </w:pPr>
            <w:r>
              <w:rPr>
                <w:rFonts w:ascii="Aptos" w:hAnsi="Aptos"/>
                <w:b w:val="0"/>
                <w:sz w:val="19"/>
              </w:rPr>
              <w:t>Troca material do ranking diário relevante</w:t>
            </w:r>
          </w:p>
        </w:tc>
      </w:tr>
    </w:tbl>
    <w:p>
      <w:pPr>
        <w:pStyle w:val="CustomH1"/>
      </w:pPr>
      <w:r>
        <w:t>7. Veredito final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412"/>
      </w:tblGrid>
      <w:tr>
        <w:tc>
          <w:tcPr>
            <w:tcW w:type="dxa" w:w="9412"/>
            <w:shd w:fill="FFF4E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80"/>
            </w:pPr>
            <w:r>
              <w:rPr>
                <w:b/>
                <w:color w:val="1F4E79"/>
                <w:sz w:val="21"/>
              </w:rPr>
              <w:t>Veredito consolidado</w:t>
            </w:r>
          </w:p>
          <w:p>
            <w:pPr>
              <w:spacing w:after="0"/>
            </w:pPr>
            <w:r>
              <w:t>Manter o fast path como caminho oficial do SNIPER e manter o RiskLabAI apenas como oráculo/shadow. A integração foi suficientemente testada. O resultado negativo final é confiável porque os bloqueadores metodológicos foram removidos antes do rerun final.</w:t>
            </w:r>
          </w:p>
        </w:tc>
      </w:tr>
    </w:tbl>
    <w:p/>
    <w:p>
      <w:r>
        <w:rPr>
          <w:b/>
        </w:rPr>
        <w:t>Decisão final: manter o fast path e usar o RiskLabAI como oráculo</w:t>
      </w:r>
      <w:r/>
    </w:p>
    <w:p>
      <w:r>
        <w:rPr>
          <w:b/>
        </w:rPr>
        <w:t xml:space="preserve">Implicação prática: </w:t>
      </w:r>
      <w:r>
        <w:t>não há base técnica para promover o RiskLabAI como substituto do fracdiff oficial do SNIPER. O uso remanescente recomendado é como referência matemática, comparação de canonicidade e ferramenta de research/shadow.</w:t>
      </w:r>
    </w:p>
    <w:p>
      <w:r>
        <w:rPr>
          <w:b/>
        </w:rPr>
        <w:t xml:space="preserve">O que não precisa mais ser feito: </w:t>
      </w:r>
      <w:r>
        <w:t>novos experimentos amplos de substituição do fracdiff por RiskLabAI. Essa hipótese já foi suficientemente testada e rejeitada.</w:t>
      </w:r>
    </w:p>
    <w:p>
      <w:r>
        <w:rPr>
          <w:b/>
        </w:rPr>
        <w:t xml:space="preserve">O que pode continuar útil: </w:t>
      </w:r>
      <w:r>
        <w:t>usar o RiskLabAI como benchmark/oráculo em pesquisas futuras, desde que a hipótese seja diferente da substituição do fast path oficial.</w:t>
      </w:r>
    </w:p>
    <w:p>
      <w:pPr>
        <w:pStyle w:val="CustomH1"/>
      </w:pPr>
      <w:r>
        <w:t>Apêndice A — Evidências operacionais recorrentes</w:t>
      </w:r>
    </w:p>
    <w:p>
      <w:r>
        <w:t>Os testes relevantes foram repetidamente executados no container ml_engine, com mount read-only do repositório RiskLabAI.py e com verificação do hash do snapshot oficial antes e depois das rodadas.</w:t>
      </w:r>
    </w:p>
    <w:p>
      <w:r>
        <w:t>Em todas as fases finais, o snapshot oficial phase4_execution_snapshot.parquet permaneceu intacto com o hash 620B3DFA582ABADDF0D352F612703B82EA0B2AD06BE479917BD292F480FCA71D.</w:t>
      </w:r>
    </w:p>
    <w:p>
      <w:r>
        <w:t>Os artifacts de research foram gravados em data/models/research, preservando a separação entre experimentos e pipeline oficial.</w:t>
      </w: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Relatório consolidado · Integração SNIPER x RiskLabAI · Página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 Title"/>
    <w:basedOn w:val="Title"/>
    <w:pPr>
      <w:spacing w:before="0" w:after="200"/>
    </w:pPr>
    <w:rPr>
      <w:rFonts w:ascii="Aptos" w:hAnsi="Aptos"/>
      <w:b/>
      <w:color w:val="1F4E79"/>
      <w:sz w:val="44"/>
    </w:rPr>
  </w:style>
  <w:style w:type="paragraph" w:customStyle="1" w:styleId="CustomSubtitle">
    <w:name w:val="Custom Subtitle"/>
    <w:basedOn w:val="Subtitle"/>
    <w:pPr>
      <w:spacing w:before="0" w:after="160"/>
    </w:pPr>
    <w:rPr>
      <w:rFonts w:ascii="Aptos" w:hAnsi="Aptos"/>
      <w:b w:val="0"/>
      <w:color w:val="5A5A5A"/>
      <w:sz w:val="22"/>
    </w:rPr>
  </w:style>
  <w:style w:type="paragraph" w:customStyle="1" w:styleId="CustomH1">
    <w:name w:val="Custom H1"/>
    <w:basedOn w:val="Heading1"/>
    <w:pPr>
      <w:spacing w:before="240" w:after="120"/>
    </w:pPr>
    <w:rPr>
      <w:rFonts w:ascii="Aptos" w:hAnsi="Aptos"/>
      <w:b/>
      <w:color w:val="1F4E79"/>
      <w:sz w:val="30"/>
    </w:rPr>
  </w:style>
  <w:style w:type="paragraph" w:customStyle="1" w:styleId="CustomH2">
    <w:name w:val="Custom H2"/>
    <w:basedOn w:val="Heading2"/>
    <w:pPr>
      <w:spacing w:before="200" w:after="80"/>
    </w:pPr>
    <w:rPr>
      <w:rFonts w:ascii="Aptos" w:hAnsi="Aptos"/>
      <w:b/>
      <w:color w:val="4472C4"/>
      <w:sz w:val="24"/>
    </w:rPr>
  </w:style>
  <w:style w:type="paragraph" w:customStyle="1" w:styleId="CustomH3">
    <w:name w:val="Custom H3"/>
    <w:basedOn w:val="Heading3"/>
    <w:pPr>
      <w:spacing w:before="160" w:after="40"/>
    </w:pPr>
    <w:rPr>
      <w:rFonts w:ascii="Aptos" w:hAnsi="Aptos"/>
      <w:b/>
      <w:color w:val="262626"/>
      <w:sz w:val="21"/>
    </w:rPr>
  </w:style>
  <w:style w:type="paragraph" w:customStyle="1" w:styleId="Small">
    <w:name w:val="Small"/>
    <w:basedOn w:val="Normal"/>
    <w:pPr>
      <w:spacing w:after="80"/>
    </w:pPr>
    <w:rPr>
      <w:rFonts w:ascii="Aptos" w:hAnsi="Aptos"/>
      <w:color w:val="646464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