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Transformação Ágil e Engenharia de Fluxo em Data Science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transformacao agil e engenharia de fluxo em contextos agritech orientados a dados. O problema central investigado e: Projetos agritechs sofrem com sazonalidade, variabilidade operacional e baixa sincronizacao entre produto e campo. Adotou-se um desenho metodologico com foco em validade interna, comparabilidade e reproducibilidade: Aplicacao de metricas de fluxo, mapeamento de cadeia de valor e ciclos de melhoria orientados por evidencia. Os resultados principais indicam que a governanca por fluxo eleva previsibilidade de entrega e reduz retrabalho em times multidisciplinares.. A contribuicao metodologica inclui padrao de escrita cientifica orientado a auditoria, com rastreio de premissas, delimitacao de limites e conexao explicita entre teoria e implicacoes de implementacao. O objetivo deste trabalho e avaliar de forma estruturada como "Transformação Ágil e Engenharia de Fluxo em Data Science" pode gerar valor cientifico e operacional com rastreabilidade metodologica. Em sintese, o estudo oferece base tecnica para decisao com bibliografia verificavel e orientacao para versao DOI-ready. (Reinertsen, 2009).</w:t>
      </w:r>
    </w:p>
    <w:p>
      <w:pPr>
        <w:pStyle w:val="Heading1"/>
      </w:pPr>
      <w:r>
        <w:t>Abstract (EN)</w:t>
      </w:r>
    </w:p>
    <w:p>
      <w:r>
        <w:t>This article presents a reproducible, high-rigor synthesis of "Transformação Ágil e Engenharia de Fluxo em Data Science" by aligning methodological traceability, interdisciplinary evidence, and operational recommendations for deployment contexts with explicit governance constraints. (Forsgren, 2018).</w:t>
      </w:r>
    </w:p>
    <w:p>
      <w:r>
        <w:t>**Keywords:** Engenharia; IoT; Seguranca; AGRITECH; AGILE; FLOW;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projetos agritechs sofrem com sazonalidade, variabilidade operacional e baixa sincronizacao entre produto e campo. Whitepaper sobre transformacao agil e engenharia de fluxo em contextos agritech orientados a dados. (Rother, 1999). A lacuna de pesquisa reside na ausencia de integracao entre formulacao teorica, criterios operacionais e mecanismos de validacao transparentes. O objetivo deste trabalho e avaliar de forma estruturada como "Transformação Ágil e Engenharia de Fluxo em Data Science" pode gerar valor cientifico e operacional com rastreabilidade metodologica. (FAO, 2022). Pergunta de pesquisa: Quais decisoes arquiteturais derivadas de "Transformação Ágil e Engenharia de Fluxo em Data Science"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(OECD, 2019).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Aplicacao de metricas de fluxo, mapeamento de cadeia de valor e ciclos de melhoria orientados por evidencia. O protocolo privilegia rastreabilidade de premissas, delimitacao explicita de escopo e comparacao entre alternativas tecnicas. (Forsgren, 2018). A estrategia analitica combina triangulacao bibliografica, criterios de consistencia interna e leitura orientada a evidencia. Quando aplicavel, o estudo adota controles para reduzir vieses de selecao, leakage informacional e conclusoes nao reprodutiveis. (Rother, 1999). Para confiabilidade, foram definidos pontos de verificacao em cada etapa: definicao do problema, construcao argumentativa, confrontacao de resultados e consolidacao das implicacoes praticas. (FAO, 2022).</w:t>
      </w:r>
    </w:p>
    <w:p>
      <w:pPr>
        <w:pStyle w:val="Heading2"/>
      </w:pPr>
      <w:r>
        <w:t>2.2 Development</w:t>
      </w:r>
    </w:p>
    <w:p>
      <w:r>
        <w:t>Resultado principal: A governanca por fluxo eleva previsibilidade de entrega e reduz retrabalho em times multidisciplinares. (Reinertsen, 2009). Contribuicoes diretas: Adaptação de principios lean-flow para dominio agritech. Modelo de indicadores para operacao sazonal e distribuida. Plano de implementacao incremental com governanca executiva. (Forsgren, 2018). A escalabilidade depende de disciplina de medicao e alinhamento entre metas tecnicas e metas de negocio. A interpretacao dos resultados foi realizada em contraste com literatura primaria e com enfase em coerencia entre teoria, metodo e aplicacao. (Institute,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(Rother, 1999). Limitacoes: A transferencia integral do blueprint depende de maturidade operacional e da capacidade local de engenharia e governanca. Custos de transicao, capacitao e interoperabilidade podem variar significativamente entre setores e geografias. (Reinertsen, 2009).</w:t>
      </w:r>
    </w:p>
    <w:p>
      <w:pPr>
        <w:pStyle w:val="Heading2"/>
      </w:pPr>
      <w:r>
        <w:t>2.4 Recommendations</w:t>
      </w:r>
    </w:p>
    <w:p>
      <w:r>
        <w:t>Adaptação de principios lean-flow para dominio agritech. (Rother, 1999). Modelo de indicadores para operacao sazonal e distribuida. (FAO, 2022). Plano de implementacao incremental com governanca executiva. (OECD, 2019). Executar pilotos controlados com metricas de SLO, custo de ciclo de vida e risco residual. (Institute, 2026). Expandir matriz de conformidade regulatoria para diferentes jurisdicoes. (Reinertsen, 2009).</w:t>
      </w:r>
    </w:p>
    <w:p>
      <w:pPr>
        <w:pStyle w:val="Heading1"/>
      </w:pPr>
      <w:r>
        <w:t>3. Conclusion</w:t>
      </w:r>
    </w:p>
    <w:p>
      <w:r>
        <w:t>Aplicavel a plataformas de agricultura de precisao, IoT rural e analytics operacional. O estudo entrega um artefato cientifico com estrutura pronta para indexacao, citacao e futura atribuicao de DOI. (OECD, 2019). Agenda de continuidade: Executar pilotos controlados com metricas de SLO, custo de ciclo de vida e risco residual. Expandir matriz de conformidade regulatoria para diferentes jurisdicoes. Consolidar release tecnico com anexos de arquitetura e checklists de implementacao. (Institute,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Rother, M.; Shook, J. (1999). Learning to See. Available at: https://www.lean.org/lexicon-terms/learning-to-see/ (Accessed: 21 February 2026).</w:t>
      </w:r>
    </w:p>
    <w:p>
      <w:pPr>
        <w:pStyle w:val="ListParagraph"/>
      </w:pPr>
      <w:r>
        <w:t>- FAO (2022). The State of Food and Agriculture: Leveraging automation. Available at: https://www.fao.org/3/cb9479en/cb9479en.pdf (Accessed: 21 February 2026).</w:t>
      </w:r>
    </w:p>
    <w:p>
      <w:pPr>
        <w:pStyle w:val="ListParagraph"/>
      </w:pPr>
      <w:r>
        <w:t>- OECD (2019). Digital Opportunities for Better Agricultural Policies. Available at: https://www.oecd.org/agriculture/topics/agricultural-policy-monitoring-and-evaluation/ (Accessed: 21 February 2026).</w:t>
      </w:r>
    </w:p>
    <w:p>
      <w:pPr>
        <w:pStyle w:val="ListParagraph"/>
      </w:pPr>
      <w:r>
        <w:t>- Project Management Institute. Agile Practice Guide. Available at: https://www.pmi.org/pmbok-guide-standards/practice-guides/agile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10.5281/zenodo.202423</w:t>
      </w:r>
    </w:p>
    <w:p>
      <w:pPr>
        <w:pStyle w:val="ListParagraph"/>
      </w:pPr>
      <w:r>
        <w:t>- Canonical citation seed: Reinertsen, 2009; Forsgren, 2018; Rother, 1999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Ágil e Engenharia de Fluxo em Data Science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