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assunto, ano, COUNT(assunto) as 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COUNT(assunto)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ano DESC, ocorrencias 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