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p>
    <w:p>
      <w:pPr>
        <w:pStyle w:val="ListParagraph"/>
        <w:numPr>
          <w:ilvl w:val="0"/>
          <w:numId w:val="38"/>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Pembayaran Langganan berulang hanya berlaku bila Anda menyetujuinya secara tegas. Kami mengirimkan pengingat paling lambat 3 hari sebelum setiap tagihan.</w:t>
      </w:r>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