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(A1–A14)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dan Langganan mulai bulan berikutnya). Butir 17–18 Bagian 1 dan A14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Langganan mulai bulan berikutnya, sehingga syarat Langganan untuk bonus tim berlaku mulai bulan ke-2 (sebelumnya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sejak bulan ke-2,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uji diulang dengan Langganan mulai bulan berikutnya: Plan A 24,9–29,1% dan Plan B 13,0–35,7%. Pada skenario 5 tahun, omzet bersih Langganan naik 7,4–7,6% dan Plan B naik 7,1–8,3% dibanding v1.3, dengan anggapan perilaku pembeli tidak berubah.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bulan aktivasi hanya berlanjut dengan Langganan Rp399.000 per bulan.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dimulai bulan berikutnya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UU 8/1999</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mulai bulan kalender berikutnya, sehingga pembeli di akhir bulan hanya mendapat akses beberapa hari sebelum tagihan pertama. Syarat Langganan untuk bonus tim berlaku mulai bulan ke-2</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dengan syarat yang kini lebih awal. Pertimbangkan Langganan pertama dihitung 30 hari sejak aktivasi, bukan bulan kalender</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bulan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 (Lisensi tanpa batas waktu)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bulan aktivasi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akses yang termasuk Lisensi hanya bulan kalender aktivasi; Langganan (RO) Rp399.000 mulai bulan berikutnya. Versi 1.3: akses 3 bulan, Langganan mulai bulan ke-4.</w:t>
            </w:r>
          </w:p>
          <w:p>
            <w:pPr>
              <w:pStyle w:val="Normal"/>
              <w:spacing w:before="0" w:after="0"/>
              <w:jc w:val="left"/>
              <w:rPr/>
            </w:pPr>
            <w:r>
              <w:rPr>
                <w:sz w:val="19"/>
                <w:szCs w:val="19"/>
              </w:rPr>
              <w:t>Perlu dinilai: butir 4, 17, dan 18 Bagian 1. Perlu diputuskan Coach: rekening dana layanan Rp426.000 per Lisensi (Rencana Pemasaran 12.2) dihitung untuk masa akses awal 3 bulan, yang kini tinggal bulan aktivasi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9.2, 12.3, Lampiran A; Kode Etik Pasal 1 dan 17; S&amp;K Pasal 2 dan 6</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A1–A14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dan awal Langganan (butir 17–18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8</w:t>
    </w:r>
    <w:r>
      <w:rPr/>
      <w:fldChar w:fldCharType="end"/>
    </w:r>
    <w:r>
      <w:rPr>
        <w:color w:val="5F6B73"/>
        <w:sz w:val="16"/>
        <w:szCs w:val="16"/>
      </w:rPr>
      <w:t xml:space="preserve"> dari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Pages>
  <Words>795</Words>
  <Characters>4327</Characters>
  <CharactersWithSpaces>5008</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2026-10-27T22:43:02Z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