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456245747"/>
        <w:docPartObj>
          <w:docPartGallery w:val="Cover Pages"/>
          <w:docPartUnique/>
        </w:docPartObj>
      </w:sdtPr>
      <w:sdtEndPr>
        <w:rPr>
          <w:sz w:val="20"/>
          <w:szCs w:val="20"/>
        </w:rPr>
      </w:sdtEndPr>
      <w:sdtContent>
        <w:p w14:paraId="46328DE8" w14:textId="0FE9F72C" w:rsidR="00FA542C" w:rsidRDefault="00FA542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C7ADFF7" wp14:editId="30EEC2A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6F3264C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2AF2650" wp14:editId="245D9F2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E2D1620" w14:textId="17A7687C" w:rsidR="00FA542C" w:rsidRDefault="00FA542C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Uliya fatima</w:t>
                                    </w:r>
                                  </w:p>
                                </w:sdtContent>
                              </w:sdt>
                              <w:p w14:paraId="52B6C40F" w14:textId="77BD4103" w:rsidR="00FA542C" w:rsidRDefault="00FA542C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232098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2AF265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E2D1620" w14:textId="17A7687C" w:rsidR="00FA542C" w:rsidRDefault="00FA542C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Uliya fatima</w:t>
                              </w:r>
                            </w:p>
                          </w:sdtContent>
                        </w:sdt>
                        <w:p w14:paraId="52B6C40F" w14:textId="77BD4103" w:rsidR="00FA542C" w:rsidRDefault="00FA542C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232098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546CC7F" wp14:editId="1A4230C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640D36" w14:textId="450F1EF0" w:rsidR="00FA542C" w:rsidRDefault="00FA542C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cti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A5BB7DF" w14:textId="48C085C0" w:rsidR="00FA542C" w:rsidRDefault="00FA542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Lab 03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546CC7F" id="Text Box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75640D36" w14:textId="450F1EF0" w:rsidR="00FA542C" w:rsidRDefault="00FA542C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cti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A5BB7DF" w14:textId="48C085C0" w:rsidR="00FA542C" w:rsidRDefault="00FA542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Lab 03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20C7AB1" w14:textId="1DBC1633" w:rsidR="00FA542C" w:rsidRDefault="00FA542C">
          <w:pPr>
            <w:rPr>
              <w:sz w:val="20"/>
              <w:szCs w:val="2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6AEAD8C" wp14:editId="4FB7F245">
                    <wp:simplePos x="0" y="0"/>
                    <wp:positionH relativeFrom="page">
                      <wp:posOffset>2724150</wp:posOffset>
                    </wp:positionH>
                    <wp:positionV relativeFrom="page">
                      <wp:posOffset>7038975</wp:posOffset>
                    </wp:positionV>
                    <wp:extent cx="4818380" cy="1009650"/>
                    <wp:effectExtent l="0" t="0" r="0" b="1397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1838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A3EE9C" w14:textId="46156259" w:rsidR="00FA542C" w:rsidRPr="00FA542C" w:rsidRDefault="00FA542C" w:rsidP="00FA542C">
                                <w:pPr>
                                  <w:rPr>
                                    <w:rFonts w:ascii="Roboto" w:eastAsia="Times New Roman" w:hAnsi="Roboto" w:cs="Times New Roman"/>
                                    <w:color w:val="1F1F1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Roboto" w:eastAsia="Times New Roman" w:hAnsi="Roboto" w:cs="Times New Roman"/>
                                    <w:color w:val="1F1F1F"/>
                                    <w:sz w:val="24"/>
                                    <w:szCs w:val="24"/>
                                  </w:rPr>
                                  <w:t xml:space="preserve">                                                            </w:t>
                                </w:r>
                                <w:r w:rsidRPr="00FA542C">
                                  <w:rPr>
                                    <w:rFonts w:ascii="Roboto" w:eastAsia="Times New Roman" w:hAnsi="Roboto" w:cs="Times New Roman"/>
                                    <w:color w:val="1F1F1F"/>
                                    <w:sz w:val="24"/>
                                    <w:szCs w:val="24"/>
                                  </w:rPr>
                                  <w:t xml:space="preserve">Configure </w:t>
                                </w:r>
                                <w:proofErr w:type="spellStart"/>
                                <w:r w:rsidRPr="00FA542C">
                                  <w:rPr>
                                    <w:rFonts w:ascii="Roboto" w:eastAsia="Times New Roman" w:hAnsi="Roboto" w:cs="Times New Roman"/>
                                    <w:color w:val="1F1F1F"/>
                                    <w:sz w:val="24"/>
                                    <w:szCs w:val="24"/>
                                  </w:rPr>
                                  <w:t>KeyCloak</w:t>
                                </w:r>
                                <w:proofErr w:type="spellEnd"/>
                                <w:r w:rsidRPr="00FA542C">
                                  <w:rPr>
                                    <w:rFonts w:ascii="Roboto" w:eastAsia="Times New Roman" w:hAnsi="Roboto" w:cs="Times New Roman"/>
                                    <w:color w:val="1F1F1F"/>
                                    <w:sz w:val="24"/>
                                    <w:szCs w:val="24"/>
                                  </w:rPr>
                                  <w:t xml:space="preserve"> and integrate it in</w:t>
                                </w:r>
                                <w:r>
                                  <w:rPr>
                                    <w:rFonts w:ascii="Roboto" w:eastAsia="Times New Roman" w:hAnsi="Roboto" w:cs="Times New Roman"/>
                                    <w:color w:val="1F1F1F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FA542C">
                                  <w:rPr>
                                    <w:rFonts w:ascii="Roboto" w:eastAsia="Times New Roman" w:hAnsi="Roboto" w:cs="Times New Roman"/>
                                    <w:color w:val="1F1F1F"/>
                                    <w:sz w:val="24"/>
                                    <w:szCs w:val="24"/>
                                  </w:rPr>
                                  <w:t>the existing environment</w:t>
                                </w:r>
                              </w:p>
                              <w:p w14:paraId="69C180E8" w14:textId="714F69C6" w:rsidR="00FA542C" w:rsidRDefault="00FA542C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36AEAD8C" id="Text Box 153" o:spid="_x0000_s1028" type="#_x0000_t202" style="position:absolute;margin-left:214.5pt;margin-top:554.25pt;width:379.4pt;height:79.5pt;z-index:251661312;visibility:visible;mso-wrap-style:square;mso-width-percent:0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" filled="f" stroked="f" strokeweight=".5pt">
                    <v:textbox style="mso-fit-shape-to-text:t" inset="126pt,0,54pt,0">
                      <w:txbxContent>
                        <w:p w14:paraId="6DA3EE9C" w14:textId="46156259" w:rsidR="00FA542C" w:rsidRPr="00FA542C" w:rsidRDefault="00FA542C" w:rsidP="00FA542C">
                          <w:pPr>
                            <w:rPr>
                              <w:rFonts w:ascii="Roboto" w:eastAsia="Times New Roman" w:hAnsi="Roboto" w:cs="Times New Roman"/>
                              <w:color w:val="1F1F1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Roboto" w:eastAsia="Times New Roman" w:hAnsi="Roboto" w:cs="Times New Roman"/>
                              <w:color w:val="1F1F1F"/>
                              <w:sz w:val="24"/>
                              <w:szCs w:val="24"/>
                            </w:rPr>
                            <w:t xml:space="preserve">                                                            </w:t>
                          </w:r>
                          <w:r w:rsidRPr="00FA542C">
                            <w:rPr>
                              <w:rFonts w:ascii="Roboto" w:eastAsia="Times New Roman" w:hAnsi="Roboto" w:cs="Times New Roman"/>
                              <w:color w:val="1F1F1F"/>
                              <w:sz w:val="24"/>
                              <w:szCs w:val="24"/>
                            </w:rPr>
                            <w:t xml:space="preserve">Configure </w:t>
                          </w:r>
                          <w:proofErr w:type="spellStart"/>
                          <w:r w:rsidRPr="00FA542C">
                            <w:rPr>
                              <w:rFonts w:ascii="Roboto" w:eastAsia="Times New Roman" w:hAnsi="Roboto" w:cs="Times New Roman"/>
                              <w:color w:val="1F1F1F"/>
                              <w:sz w:val="24"/>
                              <w:szCs w:val="24"/>
                            </w:rPr>
                            <w:t>KeyCloak</w:t>
                          </w:r>
                          <w:proofErr w:type="spellEnd"/>
                          <w:r w:rsidRPr="00FA542C">
                            <w:rPr>
                              <w:rFonts w:ascii="Roboto" w:eastAsia="Times New Roman" w:hAnsi="Roboto" w:cs="Times New Roman"/>
                              <w:color w:val="1F1F1F"/>
                              <w:sz w:val="24"/>
                              <w:szCs w:val="24"/>
                            </w:rPr>
                            <w:t xml:space="preserve"> and integrate it in</w:t>
                          </w:r>
                          <w:r>
                            <w:rPr>
                              <w:rFonts w:ascii="Roboto" w:eastAsia="Times New Roman" w:hAnsi="Roboto" w:cs="Times New Roman"/>
                              <w:color w:val="1F1F1F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FA542C">
                            <w:rPr>
                              <w:rFonts w:ascii="Roboto" w:eastAsia="Times New Roman" w:hAnsi="Roboto" w:cs="Times New Roman"/>
                              <w:color w:val="1F1F1F"/>
                              <w:sz w:val="24"/>
                              <w:szCs w:val="24"/>
                            </w:rPr>
                            <w:t>the existing environment</w:t>
                          </w:r>
                        </w:p>
                        <w:p w14:paraId="69C180E8" w14:textId="714F69C6" w:rsidR="00FA542C" w:rsidRDefault="00FA542C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sz w:val="20"/>
              <w:szCs w:val="20"/>
            </w:rPr>
            <w:br w:type="page"/>
          </w:r>
        </w:p>
      </w:sdtContent>
    </w:sdt>
    <w:p w14:paraId="064FE5C0" w14:textId="77777777" w:rsidR="00FA542C" w:rsidRDefault="00FA542C">
      <w:pPr>
        <w:spacing w:after="200"/>
        <w:jc w:val="center"/>
      </w:pPr>
    </w:p>
    <w:p w14:paraId="0475631F" w14:textId="33CB89FB" w:rsidR="00042D5F" w:rsidRDefault="00000000" w:rsidP="00FA542C">
      <w:pPr>
        <w:spacing w:after="200"/>
        <w:jc w:val="center"/>
      </w:pPr>
      <w:r>
        <w:rPr>
          <w:noProof/>
        </w:rPr>
        <w:drawing>
          <wp:inline distT="0" distB="0" distL="0" distR="0" wp14:anchorId="40EB1E96" wp14:editId="170128F3">
            <wp:extent cx="5943600" cy="137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4CAB" w14:textId="77777777" w:rsidR="00042D5F" w:rsidRDefault="00042D5F">
      <w:pPr>
        <w:spacing w:after="160"/>
      </w:pPr>
    </w:p>
    <w:p w14:paraId="0A51FCA3" w14:textId="77777777" w:rsidR="00042D5F" w:rsidRDefault="00000000">
      <w:pPr>
        <w:spacing w:before="200" w:after="80"/>
        <w:jc w:val="center"/>
      </w:pPr>
      <w:r>
        <w:rPr>
          <w:b/>
          <w:bCs/>
          <w:caps/>
          <w:color w:val="1F3864"/>
          <w:sz w:val="36"/>
          <w:szCs w:val="36"/>
        </w:rPr>
        <w:t>CYBER THREAT INTELLIGENCE</w:t>
      </w:r>
    </w:p>
    <w:p w14:paraId="0655BBC1" w14:textId="77777777" w:rsidR="00042D5F" w:rsidRDefault="00000000">
      <w:pPr>
        <w:spacing w:after="40"/>
        <w:jc w:val="center"/>
      </w:pPr>
      <w:r>
        <w:rPr>
          <w:color w:val="2E75B6"/>
          <w:sz w:val="28"/>
          <w:szCs w:val="28"/>
        </w:rPr>
        <w:t>Technical Configuration Report</w:t>
      </w:r>
    </w:p>
    <w:p w14:paraId="221099FB" w14:textId="77777777" w:rsidR="00042D5F" w:rsidRDefault="00000000">
      <w:pPr>
        <w:spacing w:after="400"/>
        <w:jc w:val="center"/>
      </w:pPr>
      <w:proofErr w:type="spellStart"/>
      <w:r>
        <w:rPr>
          <w:i/>
          <w:iCs/>
          <w:color w:val="555555"/>
          <w:sz w:val="24"/>
          <w:szCs w:val="24"/>
        </w:rPr>
        <w:t>Keycloak</w:t>
      </w:r>
      <w:proofErr w:type="spellEnd"/>
      <w:r>
        <w:rPr>
          <w:i/>
          <w:iCs/>
          <w:color w:val="555555"/>
          <w:sz w:val="24"/>
          <w:szCs w:val="24"/>
        </w:rPr>
        <w:t xml:space="preserve"> Identity &amp; Access Management Integration</w:t>
      </w:r>
    </w:p>
    <w:p w14:paraId="71EFF4DE" w14:textId="77777777" w:rsidR="00042D5F" w:rsidRDefault="00042D5F">
      <w:pPr>
        <w:pBdr>
          <w:bottom w:val="single" w:sz="8" w:space="0" w:color="2E75B6"/>
        </w:pBdr>
      </w:pPr>
    </w:p>
    <w:p w14:paraId="1D91DBD1" w14:textId="77777777" w:rsidR="00042D5F" w:rsidRDefault="00042D5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7"/>
        <w:gridCol w:w="6993"/>
      </w:tblGrid>
      <w:tr w:rsidR="00042D5F" w14:paraId="3C06FE78" w14:textId="77777777" w:rsidTr="00FA542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A9B71" w14:textId="77777777" w:rsidR="00042D5F" w:rsidRDefault="00000000">
            <w:r>
              <w:rPr>
                <w:b/>
                <w:bCs/>
                <w:color w:val="1F3864"/>
                <w:sz w:val="20"/>
                <w:szCs w:val="20"/>
              </w:rPr>
              <w:t>Document Type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A38EF" w14:textId="77777777" w:rsidR="00042D5F" w:rsidRDefault="00000000">
            <w:r>
              <w:rPr>
                <w:sz w:val="20"/>
                <w:szCs w:val="20"/>
              </w:rPr>
              <w:t>Technical Integration Guide</w:t>
            </w:r>
          </w:p>
        </w:tc>
      </w:tr>
      <w:tr w:rsidR="00042D5F" w14:paraId="6DD18DA3" w14:textId="77777777" w:rsidTr="00FA542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0CAB" w14:textId="77777777" w:rsidR="00042D5F" w:rsidRDefault="00000000">
            <w:r>
              <w:rPr>
                <w:b/>
                <w:bCs/>
                <w:color w:val="1F3864"/>
                <w:sz w:val="20"/>
                <w:szCs w:val="20"/>
              </w:rPr>
              <w:t>Subject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FC79" w14:textId="77777777" w:rsidR="00042D5F" w:rsidRDefault="00000000"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SSO Configuration &amp; Environment Integration</w:t>
            </w:r>
          </w:p>
        </w:tc>
      </w:tr>
      <w:tr w:rsidR="00042D5F" w14:paraId="2BC0B267" w14:textId="77777777" w:rsidTr="00FA542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A4B2" w14:textId="77777777" w:rsidR="00042D5F" w:rsidRDefault="00000000">
            <w:r>
              <w:rPr>
                <w:b/>
                <w:bCs/>
                <w:color w:val="1F3864"/>
                <w:sz w:val="20"/>
                <w:szCs w:val="20"/>
              </w:rPr>
              <w:t>Classification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0B85" w14:textId="77777777" w:rsidR="00042D5F" w:rsidRDefault="00000000">
            <w:r>
              <w:rPr>
                <w:sz w:val="20"/>
                <w:szCs w:val="20"/>
              </w:rPr>
              <w:t>Confidential — Internal Use Only</w:t>
            </w:r>
          </w:p>
        </w:tc>
      </w:tr>
      <w:tr w:rsidR="00042D5F" w14:paraId="40ED9737" w14:textId="77777777" w:rsidTr="00FA542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8DF07" w14:textId="77777777" w:rsidR="00042D5F" w:rsidRDefault="00000000">
            <w:r>
              <w:rPr>
                <w:b/>
                <w:bCs/>
                <w:color w:val="1F3864"/>
                <w:sz w:val="20"/>
                <w:szCs w:val="20"/>
              </w:rPr>
              <w:t>Version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DF92" w14:textId="77777777" w:rsidR="00042D5F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042D5F" w14:paraId="3DCB1071" w14:textId="77777777" w:rsidTr="00FA542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F524" w14:textId="77777777" w:rsidR="00042D5F" w:rsidRDefault="00000000">
            <w:r>
              <w:rPr>
                <w:b/>
                <w:bCs/>
                <w:color w:val="1F3864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4FF4" w14:textId="77777777" w:rsidR="00042D5F" w:rsidRDefault="00000000">
            <w:r>
              <w:rPr>
                <w:sz w:val="20"/>
                <w:szCs w:val="20"/>
              </w:rPr>
              <w:t>March 6, 2026</w:t>
            </w:r>
          </w:p>
        </w:tc>
      </w:tr>
    </w:tbl>
    <w:p w14:paraId="32429FDC" w14:textId="77777777" w:rsidR="00042D5F" w:rsidRDefault="00042D5F">
      <w:pPr>
        <w:spacing w:after="160"/>
      </w:pPr>
    </w:p>
    <w:p w14:paraId="40FB8879" w14:textId="77777777" w:rsidR="00042D5F" w:rsidRDefault="00042D5F">
      <w:pPr>
        <w:spacing w:after="160"/>
      </w:pPr>
    </w:p>
    <w:p w14:paraId="0CAF63B9" w14:textId="77777777" w:rsidR="00042D5F" w:rsidRDefault="00000000">
      <w:r>
        <w:br w:type="page"/>
      </w:r>
    </w:p>
    <w:p w14:paraId="3F917AE9" w14:textId="77777777" w:rsidR="00042D5F" w:rsidRDefault="00000000">
      <w:pPr>
        <w:pStyle w:val="Heading1"/>
        <w:pBdr>
          <w:bottom w:val="single" w:sz="6" w:space="1" w:color="2E75B6"/>
        </w:pBdr>
      </w:pPr>
      <w:r>
        <w:lastRenderedPageBreak/>
        <w:t>1. Executive Summary</w:t>
      </w:r>
    </w:p>
    <w:p w14:paraId="4B251A28" w14:textId="77777777" w:rsidR="00042D5F" w:rsidRDefault="00000000">
      <w:pPr>
        <w:spacing w:before="80" w:after="160"/>
      </w:pPr>
      <w:r>
        <w:t xml:space="preserve">This report provides a comprehensive, step-by-step guide for configuring </w:t>
      </w:r>
      <w:proofErr w:type="spellStart"/>
      <w:r>
        <w:t>Keycloak</w:t>
      </w:r>
      <w:proofErr w:type="spellEnd"/>
      <w:r>
        <w:t xml:space="preserve"> as an Identity and Access Management (IAM) solution and integrating it into an existing enterprise environment. </w:t>
      </w:r>
      <w:proofErr w:type="spellStart"/>
      <w:r>
        <w:t>Keycloak</w:t>
      </w:r>
      <w:proofErr w:type="spellEnd"/>
      <w:r>
        <w:t xml:space="preserve"> is an open-source IAM platform that provides Single Sign-On (SSO), OAuth 2.0, and OpenID Connect capabilities, enabling centralized authentication and authorization across multiple applications.</w:t>
      </w:r>
    </w:p>
    <w:p w14:paraId="69693E61" w14:textId="77777777" w:rsidR="00042D5F" w:rsidRDefault="00042D5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2D5F" w14:paraId="4146E5F5" w14:textId="77777777" w:rsidTr="00FA542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EEA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8B04E1" w14:textId="77777777" w:rsidR="00042D5F" w:rsidRDefault="00000000">
            <w:proofErr w:type="gramStart"/>
            <w:r>
              <w:rPr>
                <w:color w:val="1F3864"/>
                <w:sz w:val="20"/>
                <w:szCs w:val="20"/>
              </w:rPr>
              <w:t xml:space="preserve">💡  </w:t>
            </w:r>
            <w:proofErr w:type="spellStart"/>
            <w:r>
              <w:rPr>
                <w:color w:val="1F3864"/>
                <w:sz w:val="20"/>
                <w:szCs w:val="20"/>
              </w:rPr>
              <w:t>Keycloak</w:t>
            </w:r>
            <w:proofErr w:type="spellEnd"/>
            <w:proofErr w:type="gramEnd"/>
            <w:r>
              <w:rPr>
                <w:color w:val="1F3864"/>
                <w:sz w:val="20"/>
                <w:szCs w:val="20"/>
              </w:rPr>
              <w:t xml:space="preserve"> simplifies user authentication by providing a centralized identity broker that supports standard protocols such as SAML 2.0, OpenID Connect, and OAuth 2.0, allowing seamless integration with existing enterprise applications.</w:t>
            </w:r>
          </w:p>
        </w:tc>
      </w:tr>
    </w:tbl>
    <w:p w14:paraId="57F0C703" w14:textId="77777777" w:rsidR="00042D5F" w:rsidRDefault="00042D5F">
      <w:pPr>
        <w:spacing w:after="160"/>
      </w:pPr>
    </w:p>
    <w:p w14:paraId="4B0FA437" w14:textId="77777777" w:rsidR="00042D5F" w:rsidRDefault="00000000">
      <w:pPr>
        <w:pStyle w:val="Heading1"/>
        <w:pBdr>
          <w:bottom w:val="single" w:sz="6" w:space="1" w:color="2E75B6"/>
        </w:pBdr>
      </w:pPr>
      <w:r>
        <w:t>2. Prerequisites &amp; Environment Requirements</w:t>
      </w:r>
    </w:p>
    <w:p w14:paraId="321BC1ED" w14:textId="77777777" w:rsidR="00042D5F" w:rsidRDefault="00000000">
      <w:pPr>
        <w:spacing w:before="80" w:after="160"/>
      </w:pPr>
      <w:r>
        <w:t xml:space="preserve">Before beginning the </w:t>
      </w:r>
      <w:proofErr w:type="spellStart"/>
      <w:r>
        <w:t>Keycloak</w:t>
      </w:r>
      <w:proofErr w:type="spellEnd"/>
      <w:r>
        <w:t xml:space="preserve"> configuration, ensure the following prerequisites are met in your environment:</w:t>
      </w:r>
    </w:p>
    <w:p w14:paraId="6DEB62CF" w14:textId="77777777" w:rsidR="00042D5F" w:rsidRDefault="00042D5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8"/>
        <w:gridCol w:w="6752"/>
      </w:tblGrid>
      <w:tr w:rsidR="00042D5F" w14:paraId="61A54112" w14:textId="77777777" w:rsidTr="00FA542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3A8480" w14:textId="77777777" w:rsidR="00042D5F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0" w:type="auto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A1285" w14:textId="77777777" w:rsidR="00042D5F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042D5F" w14:paraId="0D97A827" w14:textId="77777777" w:rsidTr="00FA542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37B1" w14:textId="77777777" w:rsidR="00042D5F" w:rsidRDefault="00000000">
            <w:r>
              <w:rPr>
                <w:b/>
                <w:bCs/>
                <w:color w:val="1F3864"/>
                <w:sz w:val="20"/>
                <w:szCs w:val="20"/>
              </w:rPr>
              <w:t>Java Runtime</w:t>
            </w:r>
          </w:p>
        </w:tc>
        <w:tc>
          <w:tcPr>
            <w:tcW w:w="0" w:type="auto"/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4735" w14:textId="77777777" w:rsidR="00042D5F" w:rsidRDefault="00000000">
            <w:r>
              <w:rPr>
                <w:sz w:val="20"/>
                <w:szCs w:val="20"/>
              </w:rPr>
              <w:t>Java 17 or later (OpenJDK recommended) installed on the host server</w:t>
            </w:r>
          </w:p>
        </w:tc>
      </w:tr>
      <w:tr w:rsidR="00042D5F" w14:paraId="78056AEF" w14:textId="77777777" w:rsidTr="00FA542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A93A" w14:textId="77777777" w:rsidR="00042D5F" w:rsidRDefault="00000000">
            <w:r>
              <w:rPr>
                <w:b/>
                <w:bCs/>
                <w:color w:val="1F3864"/>
                <w:sz w:val="20"/>
                <w:szCs w:val="20"/>
              </w:rPr>
              <w:t>Network Access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CD5E" w14:textId="77777777" w:rsidR="00042D5F" w:rsidRDefault="00000000">
            <w:r>
              <w:rPr>
                <w:sz w:val="20"/>
                <w:szCs w:val="20"/>
              </w:rPr>
              <w:t>Firewall rules allowing inbound traffic on ports 8080 (HTTP) and 8443 (HTTPS)</w:t>
            </w:r>
          </w:p>
        </w:tc>
      </w:tr>
      <w:tr w:rsidR="00042D5F" w14:paraId="229515D1" w14:textId="77777777" w:rsidTr="00FA542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4039" w14:textId="77777777" w:rsidR="00042D5F" w:rsidRDefault="00000000">
            <w:r>
              <w:rPr>
                <w:b/>
                <w:bCs/>
                <w:color w:val="1F3864"/>
                <w:sz w:val="20"/>
                <w:szCs w:val="20"/>
              </w:rPr>
              <w:t>Database</w:t>
            </w:r>
          </w:p>
        </w:tc>
        <w:tc>
          <w:tcPr>
            <w:tcW w:w="0" w:type="auto"/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85AE" w14:textId="77777777" w:rsidR="00042D5F" w:rsidRDefault="00000000">
            <w:r>
              <w:rPr>
                <w:sz w:val="20"/>
                <w:szCs w:val="20"/>
              </w:rPr>
              <w:t>PostgreSQL, MySQL, or MariaDB for production deployments (H2 for development)</w:t>
            </w:r>
          </w:p>
        </w:tc>
      </w:tr>
      <w:tr w:rsidR="00042D5F" w14:paraId="21DCE81D" w14:textId="77777777" w:rsidTr="00FA542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C6D6" w14:textId="77777777" w:rsidR="00042D5F" w:rsidRDefault="00000000">
            <w:r>
              <w:rPr>
                <w:b/>
                <w:bCs/>
                <w:color w:val="1F3864"/>
                <w:sz w:val="20"/>
                <w:szCs w:val="20"/>
              </w:rPr>
              <w:t>DNS Configuration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DB1D" w14:textId="77777777" w:rsidR="00042D5F" w:rsidRDefault="00000000">
            <w:r>
              <w:rPr>
                <w:sz w:val="20"/>
                <w:szCs w:val="20"/>
              </w:rPr>
              <w:t>Valid hostname or FQDN resolvable within the network</w:t>
            </w:r>
          </w:p>
        </w:tc>
      </w:tr>
      <w:tr w:rsidR="00042D5F" w14:paraId="01CDFB4F" w14:textId="77777777" w:rsidTr="00FA542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6EB0" w14:textId="77777777" w:rsidR="00042D5F" w:rsidRDefault="00000000">
            <w:r>
              <w:rPr>
                <w:b/>
                <w:bCs/>
                <w:color w:val="1F3864"/>
                <w:sz w:val="20"/>
                <w:szCs w:val="20"/>
              </w:rPr>
              <w:t>Administrative Credentials</w:t>
            </w:r>
          </w:p>
        </w:tc>
        <w:tc>
          <w:tcPr>
            <w:tcW w:w="0" w:type="auto"/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01AB9" w14:textId="77777777" w:rsidR="00042D5F" w:rsidRDefault="00000000">
            <w:r>
              <w:rPr>
                <w:sz w:val="20"/>
                <w:szCs w:val="20"/>
              </w:rPr>
              <w:t xml:space="preserve">Root or </w:t>
            </w:r>
            <w:proofErr w:type="spellStart"/>
            <w:r>
              <w:rPr>
                <w:sz w:val="20"/>
                <w:szCs w:val="20"/>
              </w:rPr>
              <w:t>sudo</w:t>
            </w:r>
            <w:proofErr w:type="spellEnd"/>
            <w:r>
              <w:rPr>
                <w:sz w:val="20"/>
                <w:szCs w:val="20"/>
              </w:rPr>
              <w:t xml:space="preserve"> access to the target server</w:t>
            </w:r>
          </w:p>
        </w:tc>
      </w:tr>
    </w:tbl>
    <w:p w14:paraId="562EBFD8" w14:textId="77777777" w:rsidR="00042D5F" w:rsidRDefault="00042D5F">
      <w:pPr>
        <w:spacing w:after="160"/>
      </w:pPr>
    </w:p>
    <w:p w14:paraId="5A829983" w14:textId="77777777" w:rsidR="00042D5F" w:rsidRDefault="00000000">
      <w:r>
        <w:br w:type="page"/>
      </w:r>
    </w:p>
    <w:p w14:paraId="5F48117A" w14:textId="77777777" w:rsidR="00042D5F" w:rsidRDefault="00000000">
      <w:pPr>
        <w:pStyle w:val="Heading1"/>
        <w:pBdr>
          <w:bottom w:val="single" w:sz="6" w:space="1" w:color="2E75B6"/>
        </w:pBdr>
      </w:pPr>
      <w:r>
        <w:lastRenderedPageBreak/>
        <w:t xml:space="preserve">3. </w:t>
      </w:r>
      <w:proofErr w:type="spellStart"/>
      <w:r>
        <w:t>Keycloak</w:t>
      </w:r>
      <w:proofErr w:type="spellEnd"/>
      <w:r>
        <w:t xml:space="preserve"> Installation &amp; Initial Setup</w:t>
      </w:r>
    </w:p>
    <w:p w14:paraId="6AD35BD2" w14:textId="77777777" w:rsidR="00042D5F" w:rsidRDefault="00000000">
      <w:pPr>
        <w:spacing w:before="80" w:after="160"/>
      </w:pPr>
      <w:r>
        <w:t>The following screenshots document the complete installation and initial configuration process. Each step must be completed in sequence to ensure a successful deployment.</w:t>
      </w:r>
    </w:p>
    <w:p w14:paraId="497673B6" w14:textId="77777777" w:rsidR="00042D5F" w:rsidRDefault="00042D5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986"/>
      </w:tblGrid>
      <w:tr w:rsidR="00042D5F" w14:paraId="76CAD55A" w14:textId="77777777" w:rsidTr="00FA542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1E0A9" w14:textId="77777777" w:rsidR="00042D5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5F9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54A18A" w14:textId="77777777" w:rsidR="00042D5F" w:rsidRDefault="00000000">
            <w:r>
              <w:rPr>
                <w:b/>
                <w:bCs/>
                <w:color w:val="1F3864"/>
              </w:rPr>
              <w:t xml:space="preserve">Access the </w:t>
            </w:r>
            <w:proofErr w:type="spellStart"/>
            <w:r>
              <w:rPr>
                <w:b/>
                <w:bCs/>
                <w:color w:val="1F3864"/>
              </w:rPr>
              <w:t>Keycloak</w:t>
            </w:r>
            <w:proofErr w:type="spellEnd"/>
            <w:r>
              <w:rPr>
                <w:b/>
                <w:bCs/>
                <w:color w:val="1F3864"/>
              </w:rPr>
              <w:t xml:space="preserve"> Administration Console</w:t>
            </w:r>
          </w:p>
          <w:p w14:paraId="7BC6056B" w14:textId="77777777" w:rsidR="00042D5F" w:rsidRDefault="00000000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Navigate to the </w:t>
            </w:r>
            <w:proofErr w:type="spellStart"/>
            <w:r>
              <w:rPr>
                <w:color w:val="555555"/>
                <w:sz w:val="20"/>
                <w:szCs w:val="20"/>
              </w:rPr>
              <w:t>Keycloak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admin console URL and log in with administrator credentials to begin configuration.</w:t>
            </w:r>
          </w:p>
        </w:tc>
      </w:tr>
    </w:tbl>
    <w:p w14:paraId="5E67C4B8" w14:textId="77777777" w:rsidR="00042D5F" w:rsidRDefault="00042D5F">
      <w:pPr>
        <w:spacing w:after="160"/>
      </w:pPr>
    </w:p>
    <w:p w14:paraId="4DF2BDC1" w14:textId="77777777" w:rsidR="00042D5F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before="160" w:after="60"/>
        <w:jc w:val="center"/>
      </w:pPr>
      <w:r>
        <w:rPr>
          <w:noProof/>
        </w:rPr>
        <w:drawing>
          <wp:inline distT="0" distB="0" distL="0" distR="0" wp14:anchorId="228CBE8E" wp14:editId="39E5FF5A">
            <wp:extent cx="5953125" cy="28384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7911" w14:textId="77777777" w:rsidR="00042D5F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3.1 — </w:t>
      </w:r>
      <w:proofErr w:type="spellStart"/>
      <w:r>
        <w:rPr>
          <w:i/>
          <w:iCs/>
          <w:color w:val="666666"/>
          <w:sz w:val="18"/>
          <w:szCs w:val="18"/>
        </w:rPr>
        <w:t>Keycloak</w:t>
      </w:r>
      <w:proofErr w:type="spellEnd"/>
      <w:r>
        <w:rPr>
          <w:i/>
          <w:iCs/>
          <w:color w:val="666666"/>
          <w:sz w:val="18"/>
          <w:szCs w:val="18"/>
        </w:rPr>
        <w:t xml:space="preserve"> Administration Console Login</w:t>
      </w:r>
    </w:p>
    <w:p w14:paraId="1A3F66DB" w14:textId="77777777" w:rsidR="00042D5F" w:rsidRDefault="00042D5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986"/>
      </w:tblGrid>
      <w:tr w:rsidR="00042D5F" w14:paraId="68BD7577" w14:textId="77777777" w:rsidTr="00FA542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9A5C5" w14:textId="77777777" w:rsidR="00042D5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5F9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39319C" w14:textId="77777777" w:rsidR="00042D5F" w:rsidRDefault="00000000">
            <w:r>
              <w:rPr>
                <w:b/>
                <w:bCs/>
                <w:color w:val="1F3864"/>
              </w:rPr>
              <w:t>Configure Realm Settings</w:t>
            </w:r>
          </w:p>
          <w:p w14:paraId="04310C9C" w14:textId="77777777" w:rsidR="00042D5F" w:rsidRDefault="00000000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Create or configure the realm that will serve as the top-level container for your IAM configuration, including clients, users, and roles.</w:t>
            </w:r>
          </w:p>
        </w:tc>
      </w:tr>
    </w:tbl>
    <w:p w14:paraId="47504A4B" w14:textId="77777777" w:rsidR="00042D5F" w:rsidRDefault="00042D5F">
      <w:pPr>
        <w:spacing w:after="160"/>
      </w:pPr>
    </w:p>
    <w:p w14:paraId="6E3F06F2" w14:textId="77777777" w:rsidR="00042D5F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1AC1838" wp14:editId="6A5D39B9">
            <wp:extent cx="5981700" cy="3019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5ABE" w14:textId="77777777" w:rsidR="00042D5F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3.2 — Realm Configuration Dashboard</w:t>
      </w:r>
    </w:p>
    <w:p w14:paraId="5977E2FE" w14:textId="77777777" w:rsidR="00042D5F" w:rsidRDefault="00042D5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986"/>
      </w:tblGrid>
      <w:tr w:rsidR="00042D5F" w14:paraId="41D9EBD9" w14:textId="77777777" w:rsidTr="00FA542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C1E6A" w14:textId="77777777" w:rsidR="00042D5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F5F9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37A7D0" w14:textId="77777777" w:rsidR="00042D5F" w:rsidRDefault="00000000">
            <w:r>
              <w:rPr>
                <w:b/>
                <w:bCs/>
                <w:color w:val="1F3864"/>
              </w:rPr>
              <w:t>Client Registration &amp; Configuration</w:t>
            </w:r>
          </w:p>
          <w:p w14:paraId="682DD890" w14:textId="77777777" w:rsidR="00042D5F" w:rsidRDefault="00000000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Register the target application as a client within </w:t>
            </w:r>
            <w:proofErr w:type="spellStart"/>
            <w:r>
              <w:rPr>
                <w:color w:val="555555"/>
                <w:sz w:val="20"/>
                <w:szCs w:val="20"/>
              </w:rPr>
              <w:t>Keycloak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and configure the appropriate authentication protocol and redirect URIs.</w:t>
            </w:r>
          </w:p>
        </w:tc>
      </w:tr>
    </w:tbl>
    <w:p w14:paraId="6039AE02" w14:textId="77777777" w:rsidR="00042D5F" w:rsidRDefault="00042D5F">
      <w:pPr>
        <w:spacing w:after="160"/>
      </w:pPr>
    </w:p>
    <w:p w14:paraId="1FD57C30" w14:textId="77777777" w:rsidR="00042D5F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before="160" w:after="60"/>
        <w:jc w:val="center"/>
      </w:pPr>
      <w:r>
        <w:rPr>
          <w:noProof/>
        </w:rPr>
        <w:drawing>
          <wp:inline distT="0" distB="0" distL="0" distR="0" wp14:anchorId="2E6EBF67" wp14:editId="62E8BDE9">
            <wp:extent cx="5953125" cy="27432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01C5" w14:textId="77777777" w:rsidR="00042D5F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3.3 — Client Registration Settings</w:t>
      </w:r>
    </w:p>
    <w:p w14:paraId="06F2D596" w14:textId="77777777" w:rsidR="00042D5F" w:rsidRDefault="00042D5F">
      <w:pPr>
        <w:spacing w:after="160"/>
      </w:pPr>
    </w:p>
    <w:p w14:paraId="2CF88800" w14:textId="77777777" w:rsidR="00042D5F" w:rsidRDefault="00000000">
      <w:r>
        <w:br w:type="page"/>
      </w:r>
    </w:p>
    <w:p w14:paraId="55863DCB" w14:textId="77777777" w:rsidR="00042D5F" w:rsidRDefault="00000000">
      <w:pPr>
        <w:pStyle w:val="Heading1"/>
        <w:pBdr>
          <w:bottom w:val="single" w:sz="6" w:space="1" w:color="2E75B6"/>
        </w:pBdr>
      </w:pPr>
      <w:r>
        <w:lastRenderedPageBreak/>
        <w:t>4. Integration Configuration</w:t>
      </w:r>
    </w:p>
    <w:p w14:paraId="19FD6DC3" w14:textId="77777777" w:rsidR="00042D5F" w:rsidRDefault="00000000">
      <w:pPr>
        <w:spacing w:before="80" w:after="160"/>
      </w:pPr>
      <w:r>
        <w:t xml:space="preserve">After completing the base installation, the following steps configure </w:t>
      </w:r>
      <w:proofErr w:type="spellStart"/>
      <w:r>
        <w:t>Keycloak</w:t>
      </w:r>
      <w:proofErr w:type="spellEnd"/>
      <w:r>
        <w:t xml:space="preserve"> for integration with your existing environment. This includes setting up identity providers, configuring client scopes, and establishing user federation where applicable.</w:t>
      </w:r>
    </w:p>
    <w:p w14:paraId="2A68A397" w14:textId="77777777" w:rsidR="00042D5F" w:rsidRDefault="00042D5F">
      <w:pPr>
        <w:spacing w:after="160"/>
      </w:pPr>
    </w:p>
    <w:p w14:paraId="0B5891DA" w14:textId="77777777" w:rsidR="00042D5F" w:rsidRDefault="00000000">
      <w:pPr>
        <w:pStyle w:val="Heading2"/>
      </w:pPr>
      <w:r>
        <w:t>4.1 Identity Provider Configuration</w:t>
      </w:r>
    </w:p>
    <w:p w14:paraId="5FE0224C" w14:textId="77777777" w:rsidR="00042D5F" w:rsidRDefault="00000000">
      <w:pPr>
        <w:spacing w:before="80" w:after="160"/>
      </w:pPr>
      <w:r>
        <w:t>Configure identity providers to enable federated authentication, allowing users to authenticate using external identity sources such as Active Directory, LDAP, or social identity providers.</w:t>
      </w:r>
    </w:p>
    <w:p w14:paraId="3490B01A" w14:textId="77777777" w:rsidR="00042D5F" w:rsidRDefault="00042D5F">
      <w:pPr>
        <w:spacing w:after="160"/>
      </w:pPr>
    </w:p>
    <w:p w14:paraId="2DC09DE7" w14:textId="77777777" w:rsidR="00042D5F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before="160" w:after="60"/>
        <w:jc w:val="center"/>
      </w:pPr>
      <w:r>
        <w:rPr>
          <w:noProof/>
        </w:rPr>
        <w:drawing>
          <wp:inline distT="0" distB="0" distL="0" distR="0" wp14:anchorId="5F557B38" wp14:editId="670C33B5">
            <wp:extent cx="6019800" cy="274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7332" w14:textId="77777777" w:rsidR="00042D5F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4.1 — Identity Provider Configuration</w:t>
      </w:r>
    </w:p>
    <w:p w14:paraId="482E1B8E" w14:textId="77777777" w:rsidR="00042D5F" w:rsidRDefault="00042D5F">
      <w:pPr>
        <w:spacing w:after="160"/>
      </w:pPr>
    </w:p>
    <w:p w14:paraId="2BE400FC" w14:textId="77777777" w:rsidR="00042D5F" w:rsidRDefault="00000000">
      <w:pPr>
        <w:pStyle w:val="Heading2"/>
      </w:pPr>
      <w:r>
        <w:t>4.2 Authentication Flow Setup</w:t>
      </w:r>
    </w:p>
    <w:p w14:paraId="65069AB0" w14:textId="77777777" w:rsidR="00042D5F" w:rsidRDefault="00000000">
      <w:pPr>
        <w:spacing w:before="80" w:after="160"/>
      </w:pPr>
      <w:r>
        <w:t>Authentication flows define the sequence of authentication steps that users must complete. Configure custom flows to match your organizational security policies.</w:t>
      </w:r>
    </w:p>
    <w:p w14:paraId="4969354B" w14:textId="77777777" w:rsidR="00042D5F" w:rsidRDefault="00042D5F">
      <w:pPr>
        <w:spacing w:after="160"/>
      </w:pPr>
    </w:p>
    <w:p w14:paraId="642E528A" w14:textId="77777777" w:rsidR="00042D5F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38FF9E2" wp14:editId="0827AA81">
            <wp:extent cx="6038850" cy="3019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5F3C" w14:textId="77777777" w:rsidR="00042D5F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4.2 — Authentication Flow Configuration</w:t>
      </w:r>
    </w:p>
    <w:p w14:paraId="7B4F583C" w14:textId="77777777" w:rsidR="00042D5F" w:rsidRDefault="00042D5F">
      <w:pPr>
        <w:spacing w:after="160"/>
      </w:pPr>
    </w:p>
    <w:p w14:paraId="2DF8F507" w14:textId="77777777" w:rsidR="00042D5F" w:rsidRDefault="00000000">
      <w:r>
        <w:br w:type="page"/>
      </w:r>
    </w:p>
    <w:p w14:paraId="42DCD181" w14:textId="77777777" w:rsidR="00042D5F" w:rsidRDefault="00000000">
      <w:pPr>
        <w:pStyle w:val="Heading2"/>
      </w:pPr>
      <w:r>
        <w:lastRenderedPageBreak/>
        <w:t>4.3 User Federation &amp; LDAP Integration</w:t>
      </w:r>
    </w:p>
    <w:p w14:paraId="2C5E120A" w14:textId="77777777" w:rsidR="00042D5F" w:rsidRDefault="00000000">
      <w:pPr>
        <w:spacing w:before="80" w:after="160"/>
      </w:pPr>
      <w:r>
        <w:t xml:space="preserve">User federation enables </w:t>
      </w:r>
      <w:proofErr w:type="spellStart"/>
      <w:r>
        <w:t>Keycloak</w:t>
      </w:r>
      <w:proofErr w:type="spellEnd"/>
      <w:r>
        <w:t xml:space="preserve"> to synchronize users from external directories such as Active Directory or LDAP. This ensures centralized user management without requiring duplicate account creation.</w:t>
      </w:r>
    </w:p>
    <w:p w14:paraId="2FE6CABF" w14:textId="77777777" w:rsidR="00042D5F" w:rsidRDefault="00042D5F">
      <w:pPr>
        <w:spacing w:after="160"/>
      </w:pPr>
    </w:p>
    <w:p w14:paraId="43FCD54E" w14:textId="77777777" w:rsidR="00042D5F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before="160" w:after="60"/>
        <w:jc w:val="center"/>
      </w:pPr>
      <w:r>
        <w:rPr>
          <w:noProof/>
        </w:rPr>
        <w:drawing>
          <wp:inline distT="0" distB="0" distL="0" distR="0" wp14:anchorId="1AAB4EC6" wp14:editId="1E1CEB76">
            <wp:extent cx="6019800" cy="34766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FBF5" w14:textId="77777777" w:rsidR="00042D5F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4.3 — User Federation Settings</w:t>
      </w:r>
    </w:p>
    <w:p w14:paraId="0FC1D20E" w14:textId="77777777" w:rsidR="00042D5F" w:rsidRDefault="00042D5F">
      <w:pPr>
        <w:spacing w:after="160"/>
      </w:pPr>
    </w:p>
    <w:p w14:paraId="19A413B8" w14:textId="77777777" w:rsidR="00042D5F" w:rsidRDefault="00000000">
      <w:pPr>
        <w:pStyle w:val="Heading2"/>
      </w:pPr>
      <w:r>
        <w:t>4.4 Role &amp; Group Management</w:t>
      </w:r>
    </w:p>
    <w:p w14:paraId="469528E6" w14:textId="77777777" w:rsidR="00042D5F" w:rsidRDefault="00000000">
      <w:pPr>
        <w:spacing w:before="80" w:after="160"/>
      </w:pPr>
      <w:r>
        <w:t xml:space="preserve">Define roles and groups to control authorization. </w:t>
      </w:r>
      <w:proofErr w:type="spellStart"/>
      <w:r>
        <w:t>Keycloak</w:t>
      </w:r>
      <w:proofErr w:type="spellEnd"/>
      <w:r>
        <w:t xml:space="preserve"> supports realm-level roles, client-specific roles, and composite roles for granular access control.</w:t>
      </w:r>
    </w:p>
    <w:p w14:paraId="634EDC17" w14:textId="77777777" w:rsidR="00042D5F" w:rsidRDefault="00042D5F">
      <w:pPr>
        <w:spacing w:after="160"/>
      </w:pPr>
    </w:p>
    <w:p w14:paraId="635E44B5" w14:textId="77777777" w:rsidR="00042D5F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0BC50EA" wp14:editId="3C74182F">
            <wp:extent cx="5962650" cy="3200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B23D" w14:textId="77777777" w:rsidR="00042D5F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4.4 — Role Mapping and Group Configuration</w:t>
      </w:r>
    </w:p>
    <w:p w14:paraId="4188A9DF" w14:textId="77777777" w:rsidR="00042D5F" w:rsidRDefault="00042D5F">
      <w:pPr>
        <w:spacing w:after="160"/>
      </w:pPr>
    </w:p>
    <w:p w14:paraId="32E9B671" w14:textId="77777777" w:rsidR="00042D5F" w:rsidRDefault="00000000">
      <w:r>
        <w:br w:type="page"/>
      </w:r>
    </w:p>
    <w:p w14:paraId="4B08CC24" w14:textId="77777777" w:rsidR="00042D5F" w:rsidRDefault="00000000">
      <w:pPr>
        <w:pStyle w:val="Heading1"/>
        <w:pBdr>
          <w:bottom w:val="single" w:sz="6" w:space="1" w:color="2E75B6"/>
        </w:pBdr>
      </w:pPr>
      <w:r>
        <w:lastRenderedPageBreak/>
        <w:t>5. Advanced Configuration &amp; Token Settings</w:t>
      </w:r>
    </w:p>
    <w:p w14:paraId="2B8C58AC" w14:textId="77777777" w:rsidR="00042D5F" w:rsidRDefault="00000000">
      <w:pPr>
        <w:spacing w:before="80" w:after="160"/>
      </w:pPr>
      <w:r>
        <w:t xml:space="preserve">This section covers advanced configuration options including token lifespans, session settings, and protocol mapper configurations that tailor </w:t>
      </w:r>
      <w:proofErr w:type="spellStart"/>
      <w:r>
        <w:t>Keycloak</w:t>
      </w:r>
      <w:proofErr w:type="spellEnd"/>
      <w:r>
        <w:t xml:space="preserve"> behavior to specific integration requirements.</w:t>
      </w:r>
    </w:p>
    <w:p w14:paraId="42327EEC" w14:textId="77777777" w:rsidR="00042D5F" w:rsidRDefault="00042D5F">
      <w:pPr>
        <w:spacing w:after="160"/>
      </w:pPr>
    </w:p>
    <w:p w14:paraId="263C05AB" w14:textId="77777777" w:rsidR="00042D5F" w:rsidRDefault="00000000">
      <w:pPr>
        <w:pStyle w:val="Heading2"/>
      </w:pPr>
      <w:r>
        <w:t>5.1 Token Configuration</w:t>
      </w:r>
    </w:p>
    <w:p w14:paraId="67B2341B" w14:textId="77777777" w:rsidR="00042D5F" w:rsidRDefault="00000000">
      <w:pPr>
        <w:spacing w:before="80" w:after="160"/>
      </w:pPr>
      <w:r>
        <w:t>Configure access token, refresh token, and session timeout values. Proper token lifetime configuration is critical for both security and user experience.</w:t>
      </w:r>
    </w:p>
    <w:p w14:paraId="3A85D87C" w14:textId="77777777" w:rsidR="00042D5F" w:rsidRDefault="00042D5F">
      <w:pPr>
        <w:spacing w:after="160"/>
      </w:pPr>
    </w:p>
    <w:p w14:paraId="3BCEDD5F" w14:textId="77777777" w:rsidR="00042D5F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before="160" w:after="60"/>
        <w:jc w:val="center"/>
      </w:pPr>
      <w:r>
        <w:rPr>
          <w:noProof/>
        </w:rPr>
        <w:drawing>
          <wp:inline distT="0" distB="0" distL="0" distR="0" wp14:anchorId="45C00B89" wp14:editId="73875DC2">
            <wp:extent cx="5667375" cy="34766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5491" w14:textId="77777777" w:rsidR="00042D5F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5.1 — Token Lifespan and Session Settings</w:t>
      </w:r>
    </w:p>
    <w:p w14:paraId="092BE3FE" w14:textId="77777777" w:rsidR="00042D5F" w:rsidRDefault="00042D5F">
      <w:pPr>
        <w:spacing w:after="160"/>
      </w:pPr>
    </w:p>
    <w:p w14:paraId="73D64C48" w14:textId="77777777" w:rsidR="00042D5F" w:rsidRDefault="00000000">
      <w:pPr>
        <w:pStyle w:val="Heading2"/>
      </w:pPr>
      <w:r>
        <w:t>5.2 Protocol Mapper Configuration</w:t>
      </w:r>
    </w:p>
    <w:p w14:paraId="7F394B28" w14:textId="77777777" w:rsidR="00042D5F" w:rsidRDefault="00000000">
      <w:pPr>
        <w:spacing w:before="80" w:after="160"/>
      </w:pPr>
      <w:r>
        <w:t>Protocol mappers transform user attributes and role information into token claims. Configure mappers to include the data required by your integrated applications.</w:t>
      </w:r>
    </w:p>
    <w:p w14:paraId="5405380A" w14:textId="77777777" w:rsidR="00042D5F" w:rsidRDefault="00042D5F">
      <w:pPr>
        <w:spacing w:after="160"/>
      </w:pPr>
    </w:p>
    <w:p w14:paraId="6743B0DF" w14:textId="77777777" w:rsidR="00042D5F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B24D742" wp14:editId="730322E8">
            <wp:extent cx="6000750" cy="34766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41AA" w14:textId="77777777" w:rsidR="00042D5F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5.2 — Protocol Mapper Settings</w:t>
      </w:r>
    </w:p>
    <w:p w14:paraId="3814EAC1" w14:textId="77777777" w:rsidR="00042D5F" w:rsidRDefault="00042D5F">
      <w:pPr>
        <w:spacing w:after="160"/>
      </w:pPr>
    </w:p>
    <w:p w14:paraId="157EB958" w14:textId="77777777" w:rsidR="00042D5F" w:rsidRDefault="00000000">
      <w:r>
        <w:br w:type="page"/>
      </w:r>
    </w:p>
    <w:p w14:paraId="39992688" w14:textId="77777777" w:rsidR="00042D5F" w:rsidRDefault="00000000">
      <w:pPr>
        <w:pStyle w:val="Heading1"/>
        <w:pBdr>
          <w:bottom w:val="single" w:sz="6" w:space="1" w:color="2E75B6"/>
        </w:pBdr>
      </w:pPr>
      <w:r>
        <w:lastRenderedPageBreak/>
        <w:t>6. Validation &amp; Integration Testing</w:t>
      </w:r>
    </w:p>
    <w:p w14:paraId="436806C6" w14:textId="77777777" w:rsidR="00042D5F" w:rsidRDefault="00000000">
      <w:pPr>
        <w:spacing w:before="80" w:after="160"/>
      </w:pPr>
      <w:r>
        <w:t xml:space="preserve">Once configuration is complete, validate the integration by performing the following verification steps. Successful completion of these tests confirms that </w:t>
      </w:r>
      <w:proofErr w:type="spellStart"/>
      <w:r>
        <w:t>Keycloak</w:t>
      </w:r>
      <w:proofErr w:type="spellEnd"/>
      <w:r>
        <w:t xml:space="preserve"> is correctly integrated into the existing environment.</w:t>
      </w:r>
    </w:p>
    <w:p w14:paraId="08D8ABD4" w14:textId="77777777" w:rsidR="00042D5F" w:rsidRDefault="00042D5F">
      <w:pPr>
        <w:spacing w:after="160"/>
      </w:pPr>
    </w:p>
    <w:p w14:paraId="7B44ABF2" w14:textId="77777777" w:rsidR="00042D5F" w:rsidRDefault="00000000">
      <w:pPr>
        <w:pStyle w:val="Heading2"/>
      </w:pPr>
      <w:r>
        <w:t>6.1 SSO Login Flow Validation</w:t>
      </w:r>
    </w:p>
    <w:p w14:paraId="14854B24" w14:textId="77777777" w:rsidR="00042D5F" w:rsidRDefault="00000000">
      <w:pPr>
        <w:spacing w:before="80" w:after="160"/>
      </w:pPr>
      <w:r>
        <w:t>Verify that the Single Sign-On flow operates correctly by testing authentication through the configured client application. Inspect the token response to confirm all expected claims are present.</w:t>
      </w:r>
    </w:p>
    <w:p w14:paraId="58A07107" w14:textId="77777777" w:rsidR="00042D5F" w:rsidRDefault="00042D5F">
      <w:pPr>
        <w:spacing w:after="160"/>
      </w:pPr>
    </w:p>
    <w:p w14:paraId="1E1D084A" w14:textId="77777777" w:rsidR="00042D5F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before="160" w:after="60"/>
        <w:jc w:val="center"/>
      </w:pPr>
      <w:r>
        <w:rPr>
          <w:noProof/>
        </w:rPr>
        <w:drawing>
          <wp:inline distT="0" distB="0" distL="0" distR="0" wp14:anchorId="4E8C16F1" wp14:editId="6F58FA08">
            <wp:extent cx="5667375" cy="2286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C431" w14:textId="77777777" w:rsidR="00042D5F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6.1 — SSO Authentication Flow Test</w:t>
      </w:r>
    </w:p>
    <w:p w14:paraId="091A6651" w14:textId="77777777" w:rsidR="00042D5F" w:rsidRDefault="00042D5F">
      <w:pPr>
        <w:spacing w:after="160"/>
      </w:pPr>
    </w:p>
    <w:p w14:paraId="54D3F516" w14:textId="77777777" w:rsidR="00042D5F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before="160" w:after="60"/>
        <w:jc w:val="center"/>
      </w:pPr>
      <w:r>
        <w:rPr>
          <w:noProof/>
        </w:rPr>
        <w:drawing>
          <wp:inline distT="0" distB="0" distL="0" distR="0" wp14:anchorId="437D06FB" wp14:editId="0FA4280D">
            <wp:extent cx="6019800" cy="3619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27A7" w14:textId="77777777" w:rsidR="00042D5F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6.2 — Integration Status Indicator</w:t>
      </w:r>
    </w:p>
    <w:p w14:paraId="36F429A1" w14:textId="77777777" w:rsidR="00042D5F" w:rsidRDefault="00042D5F">
      <w:pPr>
        <w:spacing w:after="160"/>
      </w:pPr>
    </w:p>
    <w:p w14:paraId="4FEDD7E9" w14:textId="77777777" w:rsidR="00042D5F" w:rsidRDefault="00000000">
      <w:pPr>
        <w:pStyle w:val="Heading2"/>
      </w:pPr>
      <w:r>
        <w:t>6.2 Token Introspection &amp; API Validation</w:t>
      </w:r>
    </w:p>
    <w:p w14:paraId="7280D7FD" w14:textId="77777777" w:rsidR="00042D5F" w:rsidRDefault="00000000">
      <w:pPr>
        <w:spacing w:before="80" w:after="160"/>
      </w:pPr>
      <w:r>
        <w:t xml:space="preserve">Use the </w:t>
      </w:r>
      <w:proofErr w:type="spellStart"/>
      <w:r>
        <w:t>Keycloak</w:t>
      </w:r>
      <w:proofErr w:type="spellEnd"/>
      <w:r>
        <w:t xml:space="preserve"> token introspection endpoint to validate issued tokens. Confirm that the API gateway or resource server correctly validates bearer tokens.</w:t>
      </w:r>
    </w:p>
    <w:p w14:paraId="53EAF6A7" w14:textId="77777777" w:rsidR="00042D5F" w:rsidRDefault="00042D5F">
      <w:pPr>
        <w:spacing w:after="160"/>
      </w:pPr>
    </w:p>
    <w:p w14:paraId="78053450" w14:textId="77777777" w:rsidR="00042D5F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0879320" wp14:editId="1F2F075C">
            <wp:extent cx="6010275" cy="29241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E47C" w14:textId="77777777" w:rsidR="00042D5F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6.3 — Token Introspection Response</w:t>
      </w:r>
    </w:p>
    <w:p w14:paraId="08AE59F8" w14:textId="77777777" w:rsidR="00042D5F" w:rsidRDefault="00042D5F">
      <w:pPr>
        <w:spacing w:after="160"/>
      </w:pPr>
    </w:p>
    <w:p w14:paraId="23BE2862" w14:textId="77777777" w:rsidR="00042D5F" w:rsidRDefault="00000000">
      <w:r>
        <w:br w:type="page"/>
      </w:r>
    </w:p>
    <w:p w14:paraId="511FEE4C" w14:textId="77777777" w:rsidR="00042D5F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7DA8C6C7" wp14:editId="58D1004D">
            <wp:extent cx="6000750" cy="361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CA60" w14:textId="77777777" w:rsidR="00042D5F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6.4 — Configuration Validation Status</w:t>
      </w:r>
    </w:p>
    <w:p w14:paraId="6631ACE0" w14:textId="77777777" w:rsidR="00042D5F" w:rsidRDefault="00042D5F">
      <w:pPr>
        <w:spacing w:after="160"/>
      </w:pPr>
    </w:p>
    <w:p w14:paraId="1AC1EBB6" w14:textId="77777777" w:rsidR="00042D5F" w:rsidRDefault="00000000">
      <w:pPr>
        <w:pStyle w:val="Heading2"/>
      </w:pPr>
      <w:r>
        <w:t>6.3 User Authentication Test</w:t>
      </w:r>
    </w:p>
    <w:p w14:paraId="1C7C72E5" w14:textId="77777777" w:rsidR="00042D5F" w:rsidRDefault="00000000">
      <w:pPr>
        <w:spacing w:before="80" w:after="160"/>
      </w:pPr>
      <w:r>
        <w:t>Perform an end-to-end authentication test using test user credentials. Verify that the user is redirected correctly, the session is established, and authorization claims are correctly applied.</w:t>
      </w:r>
    </w:p>
    <w:p w14:paraId="6D50837F" w14:textId="77777777" w:rsidR="00042D5F" w:rsidRDefault="00042D5F">
      <w:pPr>
        <w:spacing w:after="160"/>
      </w:pPr>
    </w:p>
    <w:p w14:paraId="44D183D7" w14:textId="77777777" w:rsidR="00042D5F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before="160" w:after="60"/>
        <w:jc w:val="center"/>
      </w:pPr>
      <w:r>
        <w:rPr>
          <w:noProof/>
        </w:rPr>
        <w:drawing>
          <wp:inline distT="0" distB="0" distL="0" distR="0" wp14:anchorId="53C20BEA" wp14:editId="47B7E2C4">
            <wp:extent cx="5981700" cy="2838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ADBE" w14:textId="77777777" w:rsidR="00042D5F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6.5 — End-to-End Authentication Test</w:t>
      </w:r>
    </w:p>
    <w:p w14:paraId="1F051550" w14:textId="77777777" w:rsidR="00042D5F" w:rsidRDefault="00042D5F">
      <w:pPr>
        <w:spacing w:after="160"/>
      </w:pPr>
    </w:p>
    <w:p w14:paraId="210F55E3" w14:textId="77777777" w:rsidR="00042D5F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before="160" w:after="60"/>
        <w:jc w:val="center"/>
      </w:pPr>
      <w:r>
        <w:rPr>
          <w:noProof/>
        </w:rPr>
        <w:drawing>
          <wp:inline distT="0" distB="0" distL="0" distR="0" wp14:anchorId="560F75DE" wp14:editId="0F591F9A">
            <wp:extent cx="6029325" cy="6381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A54D" w14:textId="77777777" w:rsidR="00042D5F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6.6 — Authentication Response Header</w:t>
      </w:r>
    </w:p>
    <w:p w14:paraId="1DF871E3" w14:textId="77777777" w:rsidR="00042D5F" w:rsidRDefault="00042D5F">
      <w:pPr>
        <w:spacing w:after="160"/>
      </w:pPr>
    </w:p>
    <w:p w14:paraId="5F35CF0E" w14:textId="77777777" w:rsidR="00042D5F" w:rsidRDefault="00000000">
      <w:r>
        <w:br w:type="page"/>
      </w:r>
    </w:p>
    <w:p w14:paraId="2E5531C4" w14:textId="77777777" w:rsidR="00042D5F" w:rsidRDefault="00000000">
      <w:pPr>
        <w:pStyle w:val="Heading1"/>
        <w:pBdr>
          <w:bottom w:val="single" w:sz="6" w:space="1" w:color="2E75B6"/>
        </w:pBdr>
      </w:pPr>
      <w:r>
        <w:lastRenderedPageBreak/>
        <w:t>7. Event Monitoring &amp; Audit Logging</w:t>
      </w:r>
    </w:p>
    <w:p w14:paraId="1562F257" w14:textId="77777777" w:rsidR="00042D5F" w:rsidRDefault="00000000">
      <w:pPr>
        <w:spacing w:before="80" w:after="160"/>
      </w:pPr>
      <w:proofErr w:type="spellStart"/>
      <w:r>
        <w:t>Keycloak</w:t>
      </w:r>
      <w:proofErr w:type="spellEnd"/>
      <w:r>
        <w:t xml:space="preserve"> provides built-in event logging for authentication events, administrative actions, and errors. Enabling event logging is essential for security monitoring, compliance, and incident investigation.</w:t>
      </w:r>
    </w:p>
    <w:p w14:paraId="0FF7A7AF" w14:textId="77777777" w:rsidR="00042D5F" w:rsidRDefault="00042D5F">
      <w:pPr>
        <w:spacing w:after="160"/>
      </w:pPr>
    </w:p>
    <w:p w14:paraId="2AE8A145" w14:textId="77777777" w:rsidR="00042D5F" w:rsidRDefault="00000000">
      <w:pPr>
        <w:pStyle w:val="Heading2"/>
      </w:pPr>
      <w:r>
        <w:t>7.1 Event Log Configuration</w:t>
      </w:r>
    </w:p>
    <w:p w14:paraId="397F8C7D" w14:textId="77777777" w:rsidR="00042D5F" w:rsidRDefault="00000000">
      <w:pPr>
        <w:spacing w:before="80" w:after="160"/>
      </w:pPr>
      <w:r>
        <w:t xml:space="preserve">Configure </w:t>
      </w:r>
      <w:proofErr w:type="spellStart"/>
      <w:r>
        <w:t>Keycloak</w:t>
      </w:r>
      <w:proofErr w:type="spellEnd"/>
      <w:r>
        <w:t xml:space="preserve"> event listeners to capture login events, failed authentication attempts, token exchanges, and administrative changes. Events can be forwarded to external SIEM platforms via custom event listeners.</w:t>
      </w:r>
    </w:p>
    <w:p w14:paraId="6D3D68A1" w14:textId="77777777" w:rsidR="00042D5F" w:rsidRDefault="00042D5F">
      <w:pPr>
        <w:spacing w:after="160"/>
      </w:pPr>
    </w:p>
    <w:p w14:paraId="67E3E4CB" w14:textId="77777777" w:rsidR="00042D5F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before="160" w:after="60"/>
        <w:jc w:val="center"/>
      </w:pPr>
      <w:r>
        <w:rPr>
          <w:noProof/>
        </w:rPr>
        <w:drawing>
          <wp:inline distT="0" distB="0" distL="0" distR="0" wp14:anchorId="1E087FD9" wp14:editId="5D38666B">
            <wp:extent cx="6067425" cy="30194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26C6" w14:textId="77777777" w:rsidR="00042D5F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7.1 — Event Log Configuration</w:t>
      </w:r>
    </w:p>
    <w:p w14:paraId="55554A67" w14:textId="77777777" w:rsidR="00042D5F" w:rsidRDefault="00042D5F">
      <w:pPr>
        <w:spacing w:after="160"/>
      </w:pPr>
    </w:p>
    <w:p w14:paraId="44142E67" w14:textId="77777777" w:rsidR="00042D5F" w:rsidRDefault="00000000">
      <w:pPr>
        <w:pStyle w:val="Heading2"/>
      </w:pPr>
      <w:r>
        <w:t>7.2 Admin Console Audit Trail</w:t>
      </w:r>
    </w:p>
    <w:p w14:paraId="55450F37" w14:textId="77777777" w:rsidR="00042D5F" w:rsidRDefault="00000000">
      <w:pPr>
        <w:spacing w:before="80" w:after="160"/>
      </w:pPr>
      <w:r>
        <w:t xml:space="preserve">The </w:t>
      </w:r>
      <w:proofErr w:type="spellStart"/>
      <w:r>
        <w:t>Keycloak</w:t>
      </w:r>
      <w:proofErr w:type="spellEnd"/>
      <w:r>
        <w:t xml:space="preserve"> admin audit log records all administrative actions including realm changes, user creation, and role assignments. Review audit logs regularly to detect unauthorized configuration changes.</w:t>
      </w:r>
    </w:p>
    <w:p w14:paraId="55659D1A" w14:textId="77777777" w:rsidR="00042D5F" w:rsidRDefault="00042D5F">
      <w:pPr>
        <w:spacing w:after="160"/>
      </w:pPr>
    </w:p>
    <w:p w14:paraId="3648CC68" w14:textId="77777777" w:rsidR="00042D5F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BCEDCAC" wp14:editId="59F49B62">
            <wp:extent cx="5667375" cy="34766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519F" w14:textId="16C587EE" w:rsidR="00042D5F" w:rsidRDefault="00000000" w:rsidP="00FA542C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7.2 — Administrative Audit Log</w:t>
      </w:r>
    </w:p>
    <w:p w14:paraId="3AF11535" w14:textId="77777777" w:rsidR="00042D5F" w:rsidRDefault="00000000">
      <w:r>
        <w:br w:type="page"/>
      </w:r>
    </w:p>
    <w:p w14:paraId="4DC760EE" w14:textId="77777777" w:rsidR="00042D5F" w:rsidRDefault="00000000">
      <w:pPr>
        <w:pStyle w:val="Heading1"/>
        <w:pBdr>
          <w:bottom w:val="single" w:sz="6" w:space="1" w:color="2E75B6"/>
        </w:pBdr>
      </w:pPr>
      <w:r>
        <w:lastRenderedPageBreak/>
        <w:t>8. Security Recommendations</w:t>
      </w:r>
    </w:p>
    <w:p w14:paraId="74DE59A8" w14:textId="77777777" w:rsidR="00042D5F" w:rsidRDefault="00000000">
      <w:pPr>
        <w:spacing w:before="80" w:after="160"/>
      </w:pPr>
      <w:r>
        <w:t xml:space="preserve">Apply the following security hardening measures to ensure the </w:t>
      </w:r>
      <w:proofErr w:type="spellStart"/>
      <w:r>
        <w:t>Keycloak</w:t>
      </w:r>
      <w:proofErr w:type="spellEnd"/>
      <w:r>
        <w:t xml:space="preserve"> deployment meets enterprise security standards:</w:t>
      </w:r>
    </w:p>
    <w:p w14:paraId="11228203" w14:textId="77777777" w:rsidR="00042D5F" w:rsidRDefault="00042D5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986"/>
      </w:tblGrid>
      <w:tr w:rsidR="00042D5F" w14:paraId="7189FF50" w14:textId="77777777" w:rsidTr="00FA542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269DB" w14:textId="77777777" w:rsidR="00042D5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5F9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03DC50" w14:textId="77777777" w:rsidR="00042D5F" w:rsidRDefault="00000000">
            <w:r>
              <w:rPr>
                <w:b/>
                <w:bCs/>
                <w:color w:val="1F3864"/>
              </w:rPr>
              <w:t>Enable TLS/HTTPS</w:t>
            </w:r>
          </w:p>
          <w:p w14:paraId="3F27B650" w14:textId="77777777" w:rsidR="00042D5F" w:rsidRDefault="00000000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Configure </w:t>
            </w:r>
            <w:proofErr w:type="spellStart"/>
            <w:r>
              <w:rPr>
                <w:color w:val="555555"/>
                <w:sz w:val="20"/>
                <w:szCs w:val="20"/>
              </w:rPr>
              <w:t>Keycloak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behind a reverse proxy (e.g., Nginx, Apache) with a valid TLS certificate. Never expose </w:t>
            </w:r>
            <w:proofErr w:type="spellStart"/>
            <w:r>
              <w:rPr>
                <w:color w:val="555555"/>
                <w:sz w:val="20"/>
                <w:szCs w:val="20"/>
              </w:rPr>
              <w:t>Keycloak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over plain HTTP in production.</w:t>
            </w:r>
          </w:p>
        </w:tc>
      </w:tr>
    </w:tbl>
    <w:p w14:paraId="5614A19D" w14:textId="77777777" w:rsidR="00042D5F" w:rsidRDefault="00042D5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986"/>
      </w:tblGrid>
      <w:tr w:rsidR="00042D5F" w14:paraId="38C1F70F" w14:textId="77777777" w:rsidTr="00FA542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8E01F" w14:textId="77777777" w:rsidR="00042D5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5F9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0AE82B" w14:textId="77777777" w:rsidR="00042D5F" w:rsidRDefault="00000000">
            <w:r>
              <w:rPr>
                <w:b/>
                <w:bCs/>
                <w:color w:val="1F3864"/>
              </w:rPr>
              <w:t>Restrict Admin Console Access</w:t>
            </w:r>
          </w:p>
          <w:p w14:paraId="13798A79" w14:textId="77777777" w:rsidR="00042D5F" w:rsidRDefault="00000000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Limit admin console access to specific IP ranges or internal networks. Consider disabling public admin console exposure entirely.</w:t>
            </w:r>
          </w:p>
        </w:tc>
      </w:tr>
    </w:tbl>
    <w:p w14:paraId="042FCFA6" w14:textId="77777777" w:rsidR="00042D5F" w:rsidRDefault="00042D5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5"/>
        <w:gridCol w:w="8965"/>
      </w:tblGrid>
      <w:tr w:rsidR="00042D5F" w14:paraId="4D163C3C" w14:textId="77777777" w:rsidTr="00FA542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DB493" w14:textId="77777777" w:rsidR="00042D5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F5F9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4537C2" w14:textId="77777777" w:rsidR="00042D5F" w:rsidRDefault="00000000">
            <w:r>
              <w:rPr>
                <w:b/>
                <w:bCs/>
                <w:color w:val="1F3864"/>
              </w:rPr>
              <w:t>Configure Brute Force Protection</w:t>
            </w:r>
          </w:p>
          <w:p w14:paraId="6D78C479" w14:textId="77777777" w:rsidR="00042D5F" w:rsidRDefault="00000000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Enable the built-in brute force detection to lock accounts after repeated failed login attempts.</w:t>
            </w:r>
          </w:p>
        </w:tc>
      </w:tr>
    </w:tbl>
    <w:p w14:paraId="6911A163" w14:textId="77777777" w:rsidR="00042D5F" w:rsidRDefault="00042D5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986"/>
      </w:tblGrid>
      <w:tr w:rsidR="00042D5F" w14:paraId="47983EB4" w14:textId="77777777" w:rsidTr="00FA542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939C4" w14:textId="77777777" w:rsidR="00042D5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F5F9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D9F623" w14:textId="77777777" w:rsidR="00042D5F" w:rsidRDefault="00000000">
            <w:r>
              <w:rPr>
                <w:b/>
                <w:bCs/>
                <w:color w:val="1F3864"/>
              </w:rPr>
              <w:t>Set Appropriate Token Lifetimes</w:t>
            </w:r>
          </w:p>
          <w:p w14:paraId="4BC45FB3" w14:textId="77777777" w:rsidR="00042D5F" w:rsidRDefault="00000000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Use short-lived access tokens (5–15 minutes) combined with refresh tokens to minimize the impact of token compromise.</w:t>
            </w:r>
          </w:p>
        </w:tc>
      </w:tr>
    </w:tbl>
    <w:p w14:paraId="36AA4FB7" w14:textId="77777777" w:rsidR="00042D5F" w:rsidRDefault="00042D5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986"/>
      </w:tblGrid>
      <w:tr w:rsidR="00042D5F" w14:paraId="4E630D01" w14:textId="77777777" w:rsidTr="00FA542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0EE88" w14:textId="77777777" w:rsidR="00042D5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F5F9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8BA316" w14:textId="77777777" w:rsidR="00042D5F" w:rsidRDefault="00000000">
            <w:r>
              <w:rPr>
                <w:b/>
                <w:bCs/>
                <w:color w:val="1F3864"/>
              </w:rPr>
              <w:t>Enable Audit Logging</w:t>
            </w:r>
          </w:p>
          <w:p w14:paraId="29FC4801" w14:textId="77777777" w:rsidR="00042D5F" w:rsidRDefault="00000000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Ensure all admin events and login events are logged and forwarded to your central SIEM or log management system.</w:t>
            </w:r>
          </w:p>
        </w:tc>
      </w:tr>
    </w:tbl>
    <w:p w14:paraId="48F6B382" w14:textId="77777777" w:rsidR="00042D5F" w:rsidRDefault="00042D5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986"/>
      </w:tblGrid>
      <w:tr w:rsidR="00042D5F" w14:paraId="1F057E1C" w14:textId="77777777" w:rsidTr="00FA542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15B64" w14:textId="77777777" w:rsidR="00042D5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F5F9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2BEB03" w14:textId="77777777" w:rsidR="00042D5F" w:rsidRDefault="00000000">
            <w:r>
              <w:rPr>
                <w:b/>
                <w:bCs/>
                <w:color w:val="1F3864"/>
              </w:rPr>
              <w:t xml:space="preserve">Regular </w:t>
            </w:r>
            <w:proofErr w:type="spellStart"/>
            <w:r>
              <w:rPr>
                <w:b/>
                <w:bCs/>
                <w:color w:val="1F3864"/>
              </w:rPr>
              <w:t>Keycloak</w:t>
            </w:r>
            <w:proofErr w:type="spellEnd"/>
            <w:r>
              <w:rPr>
                <w:b/>
                <w:bCs/>
                <w:color w:val="1F3864"/>
              </w:rPr>
              <w:t xml:space="preserve"> Updates</w:t>
            </w:r>
          </w:p>
          <w:p w14:paraId="1EE3AA35" w14:textId="77777777" w:rsidR="00042D5F" w:rsidRDefault="00000000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Subscribe to </w:t>
            </w:r>
            <w:proofErr w:type="spellStart"/>
            <w:r>
              <w:rPr>
                <w:color w:val="555555"/>
                <w:sz w:val="20"/>
                <w:szCs w:val="20"/>
              </w:rPr>
              <w:t>Keycloak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security advisories and apply patches promptly to address known vulnerabilities.</w:t>
            </w:r>
          </w:p>
        </w:tc>
      </w:tr>
    </w:tbl>
    <w:p w14:paraId="30C3BD42" w14:textId="77777777" w:rsidR="00042D5F" w:rsidRDefault="00042D5F">
      <w:pPr>
        <w:spacing w:after="160"/>
      </w:pPr>
    </w:p>
    <w:p w14:paraId="60405295" w14:textId="77777777" w:rsidR="00042D5F" w:rsidRDefault="00000000">
      <w:r>
        <w:br w:type="page"/>
      </w:r>
    </w:p>
    <w:p w14:paraId="1EAD1485" w14:textId="77777777" w:rsidR="00042D5F" w:rsidRDefault="00000000">
      <w:pPr>
        <w:pStyle w:val="Heading1"/>
        <w:pBdr>
          <w:bottom w:val="single" w:sz="6" w:space="1" w:color="2E75B6"/>
        </w:pBdr>
      </w:pPr>
      <w:r>
        <w:lastRenderedPageBreak/>
        <w:t>9. Conclusion</w:t>
      </w:r>
    </w:p>
    <w:p w14:paraId="70F8E57D" w14:textId="77777777" w:rsidR="00042D5F" w:rsidRDefault="00000000">
      <w:pPr>
        <w:spacing w:before="80" w:after="160"/>
      </w:pPr>
      <w:r>
        <w:t xml:space="preserve">This report has detailed the complete process for configuring </w:t>
      </w:r>
      <w:proofErr w:type="spellStart"/>
      <w:r>
        <w:t>Keycloak</w:t>
      </w:r>
      <w:proofErr w:type="spellEnd"/>
      <w:r>
        <w:t xml:space="preserve"> as a centralized Identity and Access Management solution and integrating it into the existing enterprise environment. By following the steps documented in this guide—from initial installation through to event monitoring—organizations can establish a robust, standards-compliant authentication infrastructure.</w:t>
      </w:r>
    </w:p>
    <w:p w14:paraId="1788EEF0" w14:textId="77777777" w:rsidR="00042D5F" w:rsidRDefault="00042D5F">
      <w:pPr>
        <w:spacing w:after="160"/>
      </w:pPr>
    </w:p>
    <w:p w14:paraId="7B4330D8" w14:textId="77777777" w:rsidR="00042D5F" w:rsidRDefault="00000000">
      <w:pPr>
        <w:spacing w:before="80" w:after="160"/>
      </w:pPr>
      <w:proofErr w:type="spellStart"/>
      <w:r>
        <w:t>Keycloak's</w:t>
      </w:r>
      <w:proofErr w:type="spellEnd"/>
      <w:r>
        <w:t xml:space="preserve"> support for industry-standard protocols including OAuth 2.0, OpenID Connect, and SAML 2.0 ensures compatibility with a broad range of applications and services. Combined with the security hardening measures outlined in Section 8, this deployment provides a scalable and secure IAM foundation for the organization.</w:t>
      </w:r>
    </w:p>
    <w:p w14:paraId="5BB5CF7E" w14:textId="77777777" w:rsidR="00042D5F" w:rsidRDefault="00042D5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2D5F" w14:paraId="5C891A75" w14:textId="77777777" w:rsidTr="00FA542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EEA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E60CE2" w14:textId="77777777" w:rsidR="00042D5F" w:rsidRDefault="00000000">
            <w:proofErr w:type="gramStart"/>
            <w:r>
              <w:rPr>
                <w:color w:val="1F3864"/>
                <w:sz w:val="20"/>
                <w:szCs w:val="20"/>
              </w:rPr>
              <w:t>💡  For</w:t>
            </w:r>
            <w:proofErr w:type="gramEnd"/>
            <w:r>
              <w:rPr>
                <w:color w:val="1F3864"/>
                <w:sz w:val="20"/>
                <w:szCs w:val="20"/>
              </w:rPr>
              <w:t xml:space="preserve"> ongoing support and configuration updates, refer to the official </w:t>
            </w:r>
            <w:proofErr w:type="spellStart"/>
            <w:r>
              <w:rPr>
                <w:color w:val="1F3864"/>
                <w:sz w:val="20"/>
                <w:szCs w:val="20"/>
              </w:rPr>
              <w:t>Keycloak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documentation at https://www.keycloak.org/documentation and monitor the </w:t>
            </w:r>
            <w:proofErr w:type="spellStart"/>
            <w:r>
              <w:rPr>
                <w:color w:val="1F3864"/>
                <w:sz w:val="20"/>
                <w:szCs w:val="20"/>
              </w:rPr>
              <w:t>Keycloak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security advisories mailing list.</w:t>
            </w:r>
          </w:p>
        </w:tc>
      </w:tr>
    </w:tbl>
    <w:p w14:paraId="12C8EAF9" w14:textId="77777777" w:rsidR="0019763F" w:rsidRDefault="0019763F"/>
    <w:sectPr w:rsidR="0019763F" w:rsidSect="00FA542C">
      <w:headerReference w:type="default" r:id="rId28"/>
      <w:footerReference w:type="default" r:id="rId29"/>
      <w:pgSz w:w="12240" w:h="15840"/>
      <w:pgMar w:top="1080" w:right="1440" w:bottom="108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66642" w14:textId="77777777" w:rsidR="0019763F" w:rsidRDefault="0019763F">
      <w:r>
        <w:separator/>
      </w:r>
    </w:p>
  </w:endnote>
  <w:endnote w:type="continuationSeparator" w:id="0">
    <w:p w14:paraId="2A64E6BD" w14:textId="77777777" w:rsidR="0019763F" w:rsidRDefault="00197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4FA48" w14:textId="77777777" w:rsidR="00042D5F" w:rsidRDefault="00000000">
    <w:pPr>
      <w:pBdr>
        <w:top w:val="single" w:sz="4" w:space="1" w:color="2E75B6"/>
      </w:pBdr>
      <w:tabs>
        <w:tab w:val="right" w:pos="9026"/>
      </w:tabs>
    </w:pPr>
    <w:r>
      <w:rPr>
        <w:color w:val="888888"/>
        <w:sz w:val="18"/>
        <w:szCs w:val="18"/>
      </w:rPr>
      <w:t>Confidential — Internal Use Only</w:t>
    </w:r>
    <w:r>
      <w:rPr>
        <w:color w:val="555555"/>
        <w:sz w:val="18"/>
        <w:szCs w:val="18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53F23" w14:textId="77777777" w:rsidR="0019763F" w:rsidRDefault="0019763F">
      <w:r>
        <w:separator/>
      </w:r>
    </w:p>
  </w:footnote>
  <w:footnote w:type="continuationSeparator" w:id="0">
    <w:p w14:paraId="4CAF0F21" w14:textId="77777777" w:rsidR="0019763F" w:rsidRDefault="001976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5C869" w14:textId="77777777" w:rsidR="00042D5F" w:rsidRDefault="00000000">
    <w:pPr>
      <w:pBdr>
        <w:bottom w:val="single" w:sz="4" w:space="1" w:color="2E75B6"/>
      </w:pBdr>
    </w:pPr>
    <w:r>
      <w:rPr>
        <w:b/>
        <w:bCs/>
        <w:color w:val="1F3864"/>
        <w:sz w:val="18"/>
        <w:szCs w:val="18"/>
      </w:rPr>
      <w:t>CYBER THREAT INTELLIGENCE REPORT</w:t>
    </w:r>
    <w:r>
      <w:rPr>
        <w:color w:val="888888"/>
        <w:sz w:val="18"/>
        <w:szCs w:val="18"/>
      </w:rPr>
      <w:t xml:space="preserve">    |    </w:t>
    </w:r>
    <w:proofErr w:type="spellStart"/>
    <w:r>
      <w:rPr>
        <w:color w:val="888888"/>
        <w:sz w:val="18"/>
        <w:szCs w:val="18"/>
      </w:rPr>
      <w:t>Keycloak</w:t>
    </w:r>
    <w:proofErr w:type="spellEnd"/>
    <w:r>
      <w:rPr>
        <w:color w:val="888888"/>
        <w:sz w:val="18"/>
        <w:szCs w:val="18"/>
      </w:rPr>
      <w:t xml:space="preserve"> IAM Integration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4145F2"/>
    <w:multiLevelType w:val="hybridMultilevel"/>
    <w:tmpl w:val="354037E6"/>
    <w:lvl w:ilvl="0" w:tplc="D5687102">
      <w:start w:val="1"/>
      <w:numFmt w:val="bullet"/>
      <w:lvlText w:val="●"/>
      <w:lvlJc w:val="left"/>
      <w:pPr>
        <w:ind w:left="720" w:hanging="360"/>
      </w:pPr>
    </w:lvl>
    <w:lvl w:ilvl="1" w:tplc="CF6E4EC4">
      <w:start w:val="1"/>
      <w:numFmt w:val="bullet"/>
      <w:lvlText w:val="○"/>
      <w:lvlJc w:val="left"/>
      <w:pPr>
        <w:ind w:left="1440" w:hanging="360"/>
      </w:pPr>
    </w:lvl>
    <w:lvl w:ilvl="2" w:tplc="30E41A42">
      <w:start w:val="1"/>
      <w:numFmt w:val="bullet"/>
      <w:lvlText w:val="■"/>
      <w:lvlJc w:val="left"/>
      <w:pPr>
        <w:ind w:left="2160" w:hanging="360"/>
      </w:pPr>
    </w:lvl>
    <w:lvl w:ilvl="3" w:tplc="A104B22E">
      <w:start w:val="1"/>
      <w:numFmt w:val="bullet"/>
      <w:lvlText w:val="●"/>
      <w:lvlJc w:val="left"/>
      <w:pPr>
        <w:ind w:left="2880" w:hanging="360"/>
      </w:pPr>
    </w:lvl>
    <w:lvl w:ilvl="4" w:tplc="1DBE8416">
      <w:start w:val="1"/>
      <w:numFmt w:val="bullet"/>
      <w:lvlText w:val="○"/>
      <w:lvlJc w:val="left"/>
      <w:pPr>
        <w:ind w:left="3600" w:hanging="360"/>
      </w:pPr>
    </w:lvl>
    <w:lvl w:ilvl="5" w:tplc="CE426ED0">
      <w:start w:val="1"/>
      <w:numFmt w:val="bullet"/>
      <w:lvlText w:val="■"/>
      <w:lvlJc w:val="left"/>
      <w:pPr>
        <w:ind w:left="4320" w:hanging="360"/>
      </w:pPr>
    </w:lvl>
    <w:lvl w:ilvl="6" w:tplc="9D101E2C">
      <w:start w:val="1"/>
      <w:numFmt w:val="bullet"/>
      <w:lvlText w:val="●"/>
      <w:lvlJc w:val="left"/>
      <w:pPr>
        <w:ind w:left="5040" w:hanging="360"/>
      </w:pPr>
    </w:lvl>
    <w:lvl w:ilvl="7" w:tplc="E38AE140">
      <w:start w:val="1"/>
      <w:numFmt w:val="bullet"/>
      <w:lvlText w:val="●"/>
      <w:lvlJc w:val="left"/>
      <w:pPr>
        <w:ind w:left="5760" w:hanging="360"/>
      </w:pPr>
    </w:lvl>
    <w:lvl w:ilvl="8" w:tplc="F5F0A89C">
      <w:start w:val="1"/>
      <w:numFmt w:val="bullet"/>
      <w:lvlText w:val="●"/>
      <w:lvlJc w:val="left"/>
      <w:pPr>
        <w:ind w:left="6480" w:hanging="360"/>
      </w:pPr>
    </w:lvl>
  </w:abstractNum>
  <w:num w:numId="1" w16cid:durableId="9920296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D5F"/>
    <w:rsid w:val="00042D5F"/>
    <w:rsid w:val="0019763F"/>
    <w:rsid w:val="00FA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1B09B"/>
  <w15:docId w15:val="{75CDA783-9D92-4AD6-B7EA-99FAF954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405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FA542C"/>
    <w:rPr>
      <w:rFonts w:asciiTheme="minorHAnsi" w:eastAsiaTheme="minorEastAsia" w:hAnsiTheme="minorHAnsi" w:cstheme="minorBidi"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rsid w:val="00FA542C"/>
    <w:rPr>
      <w:rFonts w:asciiTheme="minorHAnsi" w:eastAsiaTheme="minorEastAsia" w:hAnsiTheme="minorHAnsi" w:cstheme="minorBidi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232098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1253</Words>
  <Characters>7146</Characters>
  <Application>Microsoft Office Word</Application>
  <DocSecurity>0</DocSecurity>
  <Lines>59</Lines>
  <Paragraphs>16</Paragraphs>
  <ScaleCrop>false</ScaleCrop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cti</dc:title>
  <dc:subject>Lab 03</dc:subject>
  <dc:creator>Uliya fatima</dc:creator>
  <cp:lastModifiedBy>uliya</cp:lastModifiedBy>
  <cp:revision>2</cp:revision>
  <dcterms:created xsi:type="dcterms:W3CDTF">2026-03-06T17:37:00Z</dcterms:created>
  <dcterms:modified xsi:type="dcterms:W3CDTF">2026-03-06T17:37:00Z</dcterms:modified>
</cp:coreProperties>
</file>