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XAUUSD/Gold Futures Trading Strategy Analysis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Backtest Analysis &amp; Strategy Recommendations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examines 2,560 strategy backtests across multiple assets and timeframes to identify the most promising trading strategies for XAUUSD/Gold futures. While the dataset does not contain Gold-specific backtests, it includes comprehensive testing on similar instruments, particularly ES (S&amp;P 500) and NQ (Nasdaq) futures, which share behavioral characteristics with Gold futures.</w:t>
      </w:r>
    </w:p>
    <w:p>
      <w:pPr>
        <w:spacing w:after="20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98.4% of all backtests were profitable, indicating robust strategy design</w:t>
      </w:r>
    </w:p>
    <w:p>
      <w:pPr>
        <w:pStyle w:val="ListParagraph"/>
        <w:numPr>
          <w:ilvl w:val="0"/>
          <w:numId w:val="2"/>
        </w:numPr>
      </w:pPr>
      <w:r>
        <w:t xml:space="preserve">Median Sharpe ratio: 0.50 (risk-adjusted returns)</w:t>
      </w:r>
    </w:p>
    <w:p>
      <w:pPr>
        <w:pStyle w:val="ListParagraph"/>
        <w:numPr>
          <w:ilvl w:val="0"/>
          <w:numId w:val="2"/>
        </w:numPr>
      </w:pPr>
      <w:r>
        <w:t xml:space="preserve">Median maximum drawdown: -6.03%</w:t>
      </w:r>
    </w:p>
    <w:p>
      <w:pPr>
        <w:pStyle w:val="ListParagraph"/>
        <w:numPr>
          <w:ilvl w:val="0"/>
          <w:numId w:val="2"/>
        </w:numPr>
      </w:pPr>
      <w:r>
        <w:t xml:space="preserve">6 high-quality strategies identified on futures markets (ES/NQ)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Lower timeframes (1m, 5m, 4h) show higher Sharpe ratios</w:t>
      </w:r>
    </w:p>
    <w:p>
      <w:pPr>
        <w:pStyle w:val="Heading1"/>
      </w:pPr>
      <w:r>
        <w:t xml:space="preserve">Top Strategies for Gold Futures</w:t>
      </w:r>
    </w:p>
    <w:p>
      <w:pPr>
        <w:spacing w:after="200"/>
      </w:pPr>
      <w:r>
        <w:t xml:space="preserve">The following strategies performed exceptionally well on futures markets (ES/NQ), making them strong candidates for XAUUSD/Gold futures trading: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 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 %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CorrelativeReversion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8.42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2.52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5.69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-1.53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ConfluentOversold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4.52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3.24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-1.24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FundingCrossover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3.40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1.93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9.54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-0.97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NicheCostReversal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2.03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1.91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4.68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-0.47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HolisticDecomposition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3.08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1.88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7.03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-0.61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OpportunisticMaker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2.44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color w:val="0C5B0C"/>
              </w:rPr>
              <w:t xml:space="preserve">1.33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1.97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-1.26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Strategy Characteristics</w:t>
      </w:r>
    </w:p>
    <w:p>
      <w:pPr>
        <w:spacing w:after="120"/>
      </w:pPr>
      <w:r>
        <w:rPr>
          <w:b/>
          <w:bCs/>
        </w:rPr>
        <w:t xml:space="preserve">CorrelativeReversion</w:t>
      </w:r>
    </w:p>
    <w:p>
      <w:pPr>
        <w:pStyle w:val="ListParagraph"/>
        <w:numPr>
          <w:ilvl w:val="0"/>
          <w:numId w:val="2"/>
        </w:numPr>
      </w:pPr>
      <w:r>
        <w:t xml:space="preserve">Exceptional Sharpe (2.52) and Sortino (5.69) ratios</w:t>
      </w:r>
    </w:p>
    <w:p>
      <w:pPr>
        <w:pStyle w:val="ListParagraph"/>
        <w:numPr>
          <w:ilvl w:val="0"/>
          <w:numId w:val="2"/>
        </w:numPr>
      </w:pPr>
      <w:r>
        <w:t xml:space="preserve">Very low drawdown (-1.53%)</w:t>
      </w:r>
    </w:p>
    <w:p>
      <w:pPr>
        <w:pStyle w:val="ListParagraph"/>
        <w:numPr>
          <w:ilvl w:val="0"/>
          <w:numId w:val="2"/>
        </w:numPr>
      </w:pPr>
      <w:r>
        <w:t xml:space="preserve">Moderate trade frequency (11 trades)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Best suited for: Mean reversion during ranging Gold markets</w:t>
      </w:r>
    </w:p>
    <w:p>
      <w:pPr>
        <w:spacing w:after="120"/>
      </w:pPr>
      <w:r>
        <w:rPr>
          <w:b/>
          <w:bCs/>
        </w:rPr>
        <w:t xml:space="preserve">ConfluentOversold</w:t>
      </w:r>
    </w:p>
    <w:p>
      <w:pPr>
        <w:pStyle w:val="ListParagraph"/>
        <w:numPr>
          <w:ilvl w:val="0"/>
          <w:numId w:val="2"/>
        </w:numPr>
      </w:pPr>
      <w:r>
        <w:t xml:space="preserve">Strong Sharpe ratio (2.10)</w:t>
      </w:r>
    </w:p>
    <w:p>
      <w:pPr>
        <w:pStyle w:val="ListParagraph"/>
        <w:numPr>
          <w:ilvl w:val="0"/>
          <w:numId w:val="2"/>
        </w:numPr>
      </w:pPr>
      <w:r>
        <w:t xml:space="preserve">High exposure (54.09%) - stays in market frequently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Best suited for: Oversold bounce trades during Gold dips</w:t>
      </w:r>
    </w:p>
    <w:p>
      <w:pPr>
        <w:spacing w:after="120"/>
      </w:pPr>
      <w:r>
        <w:rPr>
          <w:b/>
          <w:bCs/>
        </w:rPr>
        <w:t xml:space="preserve">OpportunisticMaker</w:t>
      </w:r>
    </w:p>
    <w:p>
      <w:pPr>
        <w:pStyle w:val="ListParagraph"/>
        <w:numPr>
          <w:ilvl w:val="0"/>
          <w:numId w:val="2"/>
        </w:numPr>
      </w:pPr>
      <w:r>
        <w:t xml:space="preserve">Highest trade frequency (53 trades)</w:t>
      </w:r>
    </w:p>
    <w:p>
      <w:pPr>
        <w:pStyle w:val="ListParagraph"/>
        <w:numPr>
          <w:ilvl w:val="0"/>
          <w:numId w:val="2"/>
        </w:numPr>
      </w:pPr>
      <w:r>
        <w:t xml:space="preserve">Provides more trading opportunities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Best suited for: Active traders seeking frequent entries</w:t>
      </w:r>
    </w:p>
    <w:p>
      <w:r>
        <w:br w:type="page"/>
      </w:r>
    </w:p>
    <w:p>
      <w:pPr>
        <w:pStyle w:val="Heading1"/>
      </w:pPr>
      <w:r>
        <w:t xml:space="preserve">Timeframe Analysis</w:t>
      </w:r>
    </w:p>
    <w:p>
      <w:pPr>
        <w:spacing w:after="200"/>
      </w:pPr>
      <w:r>
        <w:t xml:space="preserve">Performance varies significantly by timeframe. Here's what the data reveals: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Sharpe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Return 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2.22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3.12%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Scalping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color w:val="0C5B0C"/>
              </w:rPr>
              <w:t xml:space="preserve">1.28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2.72%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Good for intraday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4-hour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color w:val="0C5B0C"/>
              </w:rPr>
              <w:t xml:space="preserve">1.23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15-minute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0.48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5.72%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1-hour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0.35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11.99%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Lower Sharpe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0.43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9.07%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Swing trading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Recommendation:</w:t>
      </w:r>
    </w:p>
    <w:p>
      <w:pPr>
        <w:spacing w:after="300"/>
      </w:pPr>
      <w:r>
        <w:t xml:space="preserve">For Gold futures trading, focus on 4-hour and 5-minute timeframes. These offer the best balance of Sharpe ratio (risk-adjusted returns) while providing enough trading opportunities. The 4-hour timeframe is particularly attractive for swing trading with lower stress and monitoring requirements.</w:t>
      </w:r>
    </w:p>
    <w:p>
      <w:pPr>
        <w:pStyle w:val="Heading1"/>
      </w:pPr>
      <w:r>
        <w:t xml:space="preserve">Most Reliable Strategies (Cross-Asset)</w:t>
      </w:r>
    </w:p>
    <w:p>
      <w:pPr>
        <w:spacing w:after="200"/>
      </w:pPr>
      <w:r>
        <w:t xml:space="preserve">These strategies demonstrated consistent performance across multiple assets and backtests (minimum 5 backtests each):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Return 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Sharpe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Backtests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CredibleChain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72.93%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0.89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ModularEgress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20.62%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1.45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CatalystGap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41.10%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0.75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DualRejectionBreakout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6.12%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0.92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RSIFilteredBreakout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16.14%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0.88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32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 Management Insights</w:t>
      </w:r>
    </w:p>
    <w:p>
      <w:pPr>
        <w:spacing w:after="200"/>
      </w:pPr>
      <w:r>
        <w:t xml:space="preserve">Critical risk metrics from the backtest data:</w:t>
      </w:r>
    </w:p>
    <w:p>
      <w:pPr>
        <w:pStyle w:val="Heading2"/>
      </w:pPr>
      <w:r>
        <w:t xml:space="preserve">Drawdown Analysis</w:t>
      </w:r>
    </w:p>
    <w:p>
      <w:pPr>
        <w:pStyle w:val="ListParagraph"/>
        <w:numPr>
          <w:ilvl w:val="0"/>
          <w:numId w:val="2"/>
        </w:numPr>
      </w:pPr>
      <w:r>
        <w:t xml:space="preserve">Median maximum drawdown across all strategies: -6.03%</w:t>
      </w:r>
    </w:p>
    <w:p>
      <w:pPr>
        <w:pStyle w:val="ListParagraph"/>
        <w:numPr>
          <w:ilvl w:val="0"/>
          <w:numId w:val="2"/>
        </w:numPr>
      </w:pPr>
      <w:r>
        <w:t xml:space="preserve">Top futures strategies show drawdowns between -0.47% to -1.53%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 Gold trading, expect 5-10% drawdowns; plan capital accordingly</w:t>
      </w:r>
    </w:p>
    <w:p>
      <w:pPr>
        <w:pStyle w:val="Heading2"/>
      </w:pPr>
      <w:r>
        <w:t xml:space="preserve">Position Sizing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1-2% risk per trade maximum</w:t>
      </w:r>
    </w:p>
    <w:p>
      <w:pPr>
        <w:pStyle w:val="ListParagraph"/>
        <w:numPr>
          <w:ilvl w:val="0"/>
          <w:numId w:val="3"/>
        </w:numPr>
      </w:pPr>
      <w:r>
        <w:t xml:space="preserve">For strategies with Sharpe &gt; 2.0, consider increasing to 2-3% risk</w:t>
      </w:r>
    </w:p>
    <w:p>
      <w:pPr>
        <w:pStyle w:val="ListParagraph"/>
        <w:numPr>
          <w:ilvl w:val="0"/>
          <w:numId w:val="3"/>
        </w:numPr>
      </w:pPr>
      <w:r>
        <w:t xml:space="preserve">Maintain at least 20x your max drawdown as minimum capital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For a strategy with 10% max DD, maintain minimum $20,000 if risking $1,000 per trade</w:t>
      </w:r>
    </w:p>
    <w:p>
      <w:pPr>
        <w:pStyle w:val="Heading2"/>
      </w:pPr>
      <w:r>
        <w:t xml:space="preserve">Sharpe Ratio Interpretation</w:t>
      </w:r>
    </w:p>
    <w:p>
      <w:pPr>
        <w:pStyle w:val="ListParagraph"/>
        <w:numPr>
          <w:ilvl w:val="0"/>
          <w:numId w:val="2"/>
        </w:numPr>
      </w:pPr>
      <w:r>
        <w:t xml:space="preserve">Sharpe &lt; 1.0: Acceptable but monitor closely</w:t>
      </w:r>
    </w:p>
    <w:p>
      <w:pPr>
        <w:pStyle w:val="ListParagraph"/>
        <w:numPr>
          <w:ilvl w:val="0"/>
          <w:numId w:val="2"/>
        </w:numPr>
      </w:pPr>
      <w:r>
        <w:t xml:space="preserve">Sharpe 1.0-2.0: Good risk-adjusted returns</w:t>
      </w:r>
    </w:p>
    <w:p>
      <w:pPr>
        <w:pStyle w:val="ListParagraph"/>
        <w:numPr>
          <w:ilvl w:val="0"/>
          <w:numId w:val="2"/>
        </w:numPr>
      </w:pPr>
      <w:r>
        <w:t xml:space="preserve">Sharpe &gt; 2.0: Excellent (CorrelativeReversion, ConfluentOversold)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Target strategies with Sharpe &gt; 1.5 for live Gold trading</w:t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Strategy Selection (Week 1-2)</w:t>
      </w:r>
    </w:p>
    <w:p>
      <w:pPr>
        <w:pStyle w:val="ListParagraph"/>
        <w:numPr>
          <w:ilvl w:val="0"/>
          <w:numId w:val="3"/>
        </w:numPr>
      </w:pPr>
      <w:r>
        <w:t xml:space="preserve">Backtest top 3 futures strategies on historical Gold data</w:t>
      </w:r>
    </w:p>
    <w:p>
      <w:pPr>
        <w:pStyle w:val="ListParagraph"/>
        <w:numPr>
          <w:ilvl w:val="0"/>
          <w:numId w:val="3"/>
        </w:numPr>
      </w:pPr>
      <w:r>
        <w:t xml:space="preserve">Focus on: CorrelativeReversion, ConfluentOversold, FundingCrossover</w:t>
      </w:r>
    </w:p>
    <w:p>
      <w:pPr>
        <w:pStyle w:val="ListParagraph"/>
        <w:numPr>
          <w:ilvl w:val="0"/>
          <w:numId w:val="3"/>
        </w:numPr>
      </w:pPr>
      <w:r>
        <w:t xml:space="preserve">Use both 4-hour and 5-minute timeframes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Require minimum 100 trades for statistical significance</w:t>
      </w:r>
    </w:p>
    <w:p>
      <w:pPr>
        <w:pStyle w:val="Heading2"/>
      </w:pPr>
      <w:r>
        <w:t xml:space="preserve">Phase 2: Paper Trading (Week 3-6)</w:t>
      </w:r>
    </w:p>
    <w:p>
      <w:pPr>
        <w:pStyle w:val="ListParagraph"/>
        <w:numPr>
          <w:ilvl w:val="0"/>
          <w:numId w:val="3"/>
        </w:numPr>
      </w:pPr>
      <w:r>
        <w:t xml:space="preserve">Paper trade the best-performing strategy from Phase 1</w:t>
      </w:r>
    </w:p>
    <w:p>
      <w:pPr>
        <w:pStyle w:val="ListParagraph"/>
        <w:numPr>
          <w:ilvl w:val="0"/>
          <w:numId w:val="3"/>
        </w:numPr>
      </w:pPr>
      <w:r>
        <w:t xml:space="preserve">Track actual execution slippage and fees</w:t>
      </w:r>
    </w:p>
    <w:p>
      <w:pPr>
        <w:pStyle w:val="ListParagraph"/>
        <w:numPr>
          <w:ilvl w:val="0"/>
          <w:numId w:val="3"/>
        </w:numPr>
      </w:pPr>
      <w:r>
        <w:t xml:space="preserve">Document psychological challenges and decision-making quality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Adjust strategy parameters if needed based on real market conditions</w:t>
      </w:r>
    </w:p>
    <w:p>
      <w:pPr>
        <w:pStyle w:val="Heading2"/>
      </w:pPr>
      <w:r>
        <w:t xml:space="preserve">Phase 3: Live Trading (Week 7+)</w:t>
      </w:r>
    </w:p>
    <w:p>
      <w:pPr>
        <w:pStyle w:val="ListParagraph"/>
        <w:numPr>
          <w:ilvl w:val="0"/>
          <w:numId w:val="3"/>
        </w:numPr>
      </w:pPr>
      <w:r>
        <w:t xml:space="preserve">Start with minimum position size (0.5-1% risk)</w:t>
      </w:r>
    </w:p>
    <w:p>
      <w:pPr>
        <w:pStyle w:val="ListParagraph"/>
        <w:numPr>
          <w:ilvl w:val="0"/>
          <w:numId w:val="3"/>
        </w:numPr>
      </w:pPr>
      <w:r>
        <w:t xml:space="preserve">Scale up gradually only after 30+ profitable trades</w:t>
      </w:r>
    </w:p>
    <w:p>
      <w:pPr>
        <w:pStyle w:val="ListParagraph"/>
        <w:numPr>
          <w:ilvl w:val="0"/>
          <w:numId w:val="3"/>
        </w:numPr>
      </w:pPr>
      <w:r>
        <w:t xml:space="preserve">Monitor actual Sharpe ratio and compare to backtest expectations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Stop trading if drawdown exceeds 2x backtest maximum drawdown</w:t>
      </w:r>
    </w:p>
    <w:p>
      <w:pPr>
        <w:pStyle w:val="Heading1"/>
      </w:pPr>
      <w:r>
        <w:t xml:space="preserve">Critical Warnings</w:t>
      </w:r>
    </w:p>
    <w:p>
      <w:pPr>
        <w:spacing w:after="200"/>
      </w:pPr>
      <w:r>
        <w:rPr>
          <w:b/>
          <w:bCs/>
          <w:color w:val="C00000"/>
        </w:rPr>
        <w:t xml:space="preserve">Important considerations before live trading: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Gold-specific backtests:</w:t>
      </w:r>
      <w:r>
        <w:t xml:space="preserve"> These strategies were tested on stocks, crypto, and other futures. Gold has unique characteristics (safe-haven flows, dollar correlation, geopolitical sensitivity) that may affect performance.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Overfitting risk:</w:t>
      </w:r>
      <w:r>
        <w:t xml:space="preserve"> High returns in backtests may not translate to live trading due to overfitting to historical 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regime changes:</w:t>
      </w:r>
      <w:r>
        <w:t xml:space="preserve"> Strategies that work in one market environment may fail in another. Gold behavior during QE differs from QT periods.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Slippage and costs:</w:t>
      </w:r>
      <w:r>
        <w:t xml:space="preserve"> Backtest returns don't include realistic transaction costs, slippage, or overnight financing.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Statistical significance:</w:t>
      </w:r>
      <w:r>
        <w:t xml:space="preserve"> Some strategies have very few trades (1-11), which may not be statistically robust.</w:t>
      </w:r>
    </w:p>
    <w:p>
      <w:pPr>
        <w:pStyle w:val="Heading1"/>
      </w:pPr>
      <w:r>
        <w:t xml:space="preserve">Conclusion &amp; Next Steps</w:t>
      </w:r>
    </w:p>
    <w:p>
      <w:pPr>
        <w:spacing w:after="200"/>
      </w:pPr>
      <w:r>
        <w:t xml:space="preserve">This dataset provides a strong foundation for developing Gold futures trading strategies. The standout candidates are: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CorrelativeReversion</w:t>
      </w:r>
      <w:r>
        <w:t xml:space="preserve"> - Best overall metrics (Sharpe 2.52, Sortino 5.69)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ConfluentOversold</w:t>
      </w:r>
      <w:r>
        <w:t xml:space="preserve"> - High market exposure with strong returns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OpportunisticMaker</w:t>
      </w:r>
      <w:r>
        <w:t xml:space="preserve"> - Most trading opportunities (53 trades)</w:t>
      </w:r>
    </w:p>
    <w:p>
      <w:pPr>
        <w:spacing w:after="120"/>
      </w:pPr>
      <w:r>
        <w:rPr>
          <w:b/>
          <w:bCs/>
        </w:rPr>
        <w:t xml:space="preserve">Immediate Action Items:</w:t>
      </w:r>
    </w:p>
    <w:p>
      <w:pPr>
        <w:pStyle w:val="ListParagraph"/>
        <w:numPr>
          <w:ilvl w:val="0"/>
          <w:numId w:val="2"/>
        </w:numPr>
      </w:pPr>
      <w:r>
        <w:t xml:space="preserve">Obtain these strategy algorithms or logic from your backtest provider</w:t>
      </w:r>
    </w:p>
    <w:p>
      <w:pPr>
        <w:pStyle w:val="ListParagraph"/>
        <w:numPr>
          <w:ilvl w:val="0"/>
          <w:numId w:val="2"/>
        </w:numPr>
      </w:pPr>
      <w:r>
        <w:t xml:space="preserve">Backtest them on at least 5 years of XAUUSD historical data</w:t>
      </w:r>
    </w:p>
    <w:p>
      <w:pPr>
        <w:pStyle w:val="ListParagraph"/>
        <w:numPr>
          <w:ilvl w:val="0"/>
          <w:numId w:val="2"/>
        </w:numPr>
      </w:pPr>
      <w:r>
        <w:t xml:space="preserve">Test on both 4-hour and 5-minute timeframes</w:t>
      </w:r>
    </w:p>
    <w:p>
      <w:pPr>
        <w:pStyle w:val="ListParagraph"/>
        <w:numPr>
          <w:ilvl w:val="0"/>
          <w:numId w:val="2"/>
        </w:numPr>
      </w:pPr>
      <w:r>
        <w:t xml:space="preserve">Paper trade for at least 1 month before risking real capital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Maintain strict risk management: max 2% risk per trade</w:t>
      </w:r>
    </w:p>
    <w:p>
      <w:pPr>
        <w:spacing w:before="200"/>
      </w:pPr>
      <w:r>
        <w:rPr>
          <w:b/>
          <w:bCs/>
          <w:i/>
          <w:iCs/>
        </w:rPr>
        <w:t xml:space="preserve">Remember:</w:t>
      </w:r>
      <w:r>
        <w:rPr>
          <w:i/>
          <w:iCs/>
        </w:rPr>
        <w:t xml:space="preserve"> Past performance does not guarantee future results. These backtests are a starting point for research, not a guarantee of profitability. Always validate strategies with your own testing and start small.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2025-11-16T17:36:40.410Z</dcterms:created>
  <dcterms:modified xsi:type="dcterms:W3CDTF">2025-11-16T17:36:40.411Z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