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XAUUSD/Gold Futures Trading Strategy Analysis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Backtest Analysis &amp; Strategy Recommendations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analysis examines 2,560 strategy backtests across multiple assets and timeframes to identify the most promising trading strategies for XAUUSD/Gold futures. The dataset includes exceptional performers with returns exceeding 10,000% on cryptocurrency markets, as well as robust strategies tested on futures contracts similar to Gold.</w:t>
      </w:r>
    </w:p>
    <w:p>
      <w:pPr>
        <w:spacing w:after="20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18 backtests achieved 10,000%+ returns (all on cryptocurrency)</w:t>
      </w:r>
    </w:p>
    <w:p>
      <w:pPr>
        <w:pStyle w:val="ListParagraph"/>
        <w:numPr>
          <w:ilvl w:val="0"/>
          <w:numId w:val="2"/>
        </w:numPr>
      </w:pPr>
      <w:r>
        <w:t xml:space="preserve">98.4% of all backtests were profitable</w:t>
      </w:r>
    </w:p>
    <w:p>
      <w:pPr>
        <w:pStyle w:val="ListParagraph"/>
        <w:numPr>
          <w:ilvl w:val="0"/>
          <w:numId w:val="2"/>
        </w:numPr>
      </w:pPr>
      <w:r>
        <w:t xml:space="preserve">6 high-quality strategies tested on futures markets (ES/NQ)</w:t>
      </w:r>
    </w:p>
    <w:p>
      <w:pPr>
        <w:pStyle w:val="ListParagraph"/>
        <w:numPr>
          <w:ilvl w:val="0"/>
          <w:numId w:val="2"/>
        </w:numPr>
      </w:pPr>
      <w:r>
        <w:t xml:space="preserve">2 dominant strategies: SynergisticConfluence and NanosecondLiquidity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Lower timeframes (1m, 5m, 4h) show higher Sharpe ratios</w:t>
      </w:r>
    </w:p>
    <w:p>
      <w:pPr>
        <w:pStyle w:val="Heading1"/>
      </w:pPr>
      <w:r>
        <w:t xml:space="preserve">Extreme Performers: 10,000%+ Returns</w:t>
      </w:r>
    </w:p>
    <w:p>
      <w:pPr>
        <w:spacing w:after="200"/>
      </w:pPr>
      <w:r>
        <w:t xml:space="preserve">The dataset contains 18 backtests with returns exceeding 10,000%, representing the most extraordinary performance metrics. These results warrant both excitement and extreme caution.</w:t>
      </w:r>
    </w:p>
    <w:p>
      <w:pPr>
        <w:pStyle w:val="Heading2"/>
      </w:pPr>
      <w:r>
        <w:t xml:space="preserve">Top Extreme Performers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Sortino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SynergisticConfluence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1.52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141.8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-13.9%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1,841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SOL-15m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SynergisticConfluence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0.00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86.9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-25.4%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6,010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BTC-1h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NanosecondLiquidity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0.02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64.3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-13.3%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6,733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BTC-1h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NanosecondLiquidity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2.61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-16.9%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5,329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SOL-15m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SynergisticConfluence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2.26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21.5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-15.1%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4,366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BTC-6h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EarningsPrelude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1.95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10.2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-13.5%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217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ETH-1d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pStyle w:val="Heading2"/>
      </w:pPr>
      <w:r>
        <w:t xml:space="preserve">Strategy Distribution: 10,000%+ Returns</w:t>
      </w:r>
    </w:p>
    <w:p>
      <w:pPr>
        <w:spacing w:after="120"/>
      </w:pPr>
      <w:r>
        <w:rPr>
          <w:b/>
          <w:bCs/>
        </w:rPr>
        <w:t xml:space="preserve">By Strategy:</w:t>
      </w:r>
    </w:p>
    <w:p>
      <w:pPr>
        <w:pStyle w:val="ListParagraph"/>
        <w:numPr>
          <w:ilvl w:val="0"/>
          <w:numId w:val="2"/>
        </w:numPr>
      </w:pPr>
      <w:r>
        <w:t xml:space="preserve">SynergisticConfluence: 6 instances</w:t>
      </w:r>
    </w:p>
    <w:p>
      <w:pPr>
        <w:pStyle w:val="ListParagraph"/>
        <w:numPr>
          <w:ilvl w:val="0"/>
          <w:numId w:val="2"/>
        </w:numPr>
      </w:pPr>
      <w:r>
        <w:t xml:space="preserve">NanosecondLiquidity: 5 instances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EarningsPrelude: 3 instances</w:t>
      </w:r>
    </w:p>
    <w:p>
      <w:pPr>
        <w:spacing w:after="120"/>
      </w:pPr>
      <w:r>
        <w:rPr>
          <w:b/>
          <w:bCs/>
        </w:rPr>
        <w:t xml:space="preserve">By Asset:</w:t>
      </w:r>
    </w:p>
    <w:p>
      <w:pPr>
        <w:pStyle w:val="ListParagraph"/>
        <w:numPr>
          <w:ilvl w:val="0"/>
          <w:numId w:val="2"/>
        </w:numPr>
      </w:pPr>
      <w:r>
        <w:t xml:space="preserve">Bitcoin (BTC): 13 instances</w:t>
      </w:r>
    </w:p>
    <w:p>
      <w:pPr>
        <w:pStyle w:val="ListParagraph"/>
        <w:numPr>
          <w:ilvl w:val="0"/>
          <w:numId w:val="2"/>
        </w:numPr>
      </w:pPr>
      <w:r>
        <w:t xml:space="preserve">Ethereum (ETH): 3 instances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Solana (SOL): 2 instances</w:t>
      </w:r>
    </w:p>
    <w:p>
      <w:pPr>
        <w:pStyle w:val="Heading2"/>
      </w:pPr>
      <w:r>
        <w:t xml:space="preserve">Critical Reality Check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</w:tcPr>
          <w:p>
            <w:pPr>
              <w:spacing w:after="12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EXTREMELY IMPORTANT - READ CAREFULLY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100% of 10,000%+ returns occurred on CRYPTOCURRENCY markets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ZERO 10,000%+ returns on futures or traditional markets</w:t>
            </w:r>
          </w:p>
          <w:p>
            <w:r>
              <w:rPr>
                <w:b/>
                <w:bCs/>
              </w:rPr>
              <w:t xml:space="preserve">These returns captured crypto's 2013-2024 bull market and are NOT replicable on Gold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Why These Returns Won't Transfer to Gold: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Market Structure Differences:</w:t>
      </w:r>
      <w:r>
        <w:t xml:space="preserve"> Crypto had 100x-1000x growth from 2013-2024. Gold typically moves 20-40% annually at most.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Volatility Mismatch:</w:t>
      </w:r>
      <w:r>
        <w:t xml:space="preserve"> Bitcoin can move 10-20% in a day. Gold futures rarely move more than 2-3% daily.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Timeframe Coverage:</w:t>
      </w:r>
      <w:r>
        <w:t xml:space="preserve"> These are 10-20 year backtests (500-1000 weeks) covering crypto's entire explosive growth phase.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Survivorship Bias:</w:t>
      </w:r>
      <w:r>
        <w:t xml:space="preserve"> Strategies may be specifically curve-fitted to crypto's unique price action.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Market Maturity:</w:t>
      </w:r>
      <w:r>
        <w:t xml:space="preserve"> Crypto was inefficient during this period. Gold futures are highly efficient, institutional markets.</w:t>
      </w:r>
    </w:p>
    <w:p>
      <w:pPr>
        <w:spacing w:after="120"/>
      </w:pPr>
      <w:r>
        <w:rPr>
          <w:b/>
          <w:bCs/>
        </w:rPr>
        <w:t xml:space="preserve">Realistic Expectations for Gold:</w:t>
      </w:r>
    </w:p>
    <w:p>
      <w:pPr>
        <w:pStyle w:val="ListParagraph"/>
        <w:numPr>
          <w:ilvl w:val="0"/>
          <w:numId w:val="2"/>
        </w:numPr>
      </w:pPr>
      <w:r>
        <w:t xml:space="preserve">If a strategy did 10,000%+ on crypto, expect 10-50% annual on Gold (200-500x reduction)</w:t>
      </w:r>
    </w:p>
    <w:p>
      <w:pPr>
        <w:pStyle w:val="ListParagraph"/>
        <w:numPr>
          <w:ilvl w:val="0"/>
          <w:numId w:val="2"/>
        </w:numPr>
      </w:pPr>
      <w:r>
        <w:t xml:space="preserve">A 625% crypto return might translate to 15-30% on Gold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Focus on the strategy LOGIC and risk metrics (Sharpe, Sortino), not the absolute returns</w:t>
      </w:r>
    </w:p>
    <w:p>
      <w:pPr>
        <w:pStyle w:val="Heading2"/>
      </w:pPr>
      <w:r>
        <w:t xml:space="preserve">What IS Valuable From These Results</w:t>
      </w:r>
    </w:p>
    <w:p>
      <w:pPr>
        <w:spacing w:after="200"/>
      </w:pPr>
      <w:r>
        <w:t xml:space="preserve">While the return magnitudes aren't replicable, these strategies demonstrate exceptional characteristics that CAN translate:</w:t>
      </w:r>
    </w:p>
    <w:p>
      <w:pPr>
        <w:spacing w:after="120"/>
      </w:pPr>
      <w:r>
        <w:rPr>
          <w:b/>
          <w:bCs/>
        </w:rPr>
        <w:t xml:space="preserve">1. Superior Risk-Adjusted Returns</w:t>
      </w:r>
    </w:p>
    <w:p>
      <w:pPr>
        <w:pStyle w:val="ListParagraph"/>
        <w:numPr>
          <w:ilvl w:val="0"/>
          <w:numId w:val="2"/>
        </w:numPr>
      </w:pPr>
      <w:r>
        <w:t xml:space="preserve">Sortino ratios of 21-142 indicate exceptional downside protection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These strategies minimize losses while capturing upside</w:t>
      </w:r>
    </w:p>
    <w:p>
      <w:pPr>
        <w:spacing w:after="120"/>
      </w:pPr>
      <w:r>
        <w:rPr>
          <w:b/>
          <w:bCs/>
        </w:rPr>
        <w:t xml:space="preserve">2. High Trade Volume = Statistical Validity</w:t>
      </w:r>
    </w:p>
    <w:p>
      <w:pPr>
        <w:pStyle w:val="ListParagraph"/>
        <w:numPr>
          <w:ilvl w:val="0"/>
          <w:numId w:val="2"/>
        </w:numPr>
      </w:pPr>
      <w:r>
        <w:t xml:space="preserve">4,000-6,700 trades provide robust statistical significance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 lucky outliers - proven over thousands of executions</w:t>
      </w:r>
    </w:p>
    <w:p>
      <w:pPr>
        <w:spacing w:after="120"/>
      </w:pPr>
      <w:r>
        <w:rPr>
          <w:b/>
          <w:bCs/>
        </w:rPr>
        <w:t xml:space="preserve">3. Controlled Drawdowns</w:t>
      </w:r>
    </w:p>
    <w:p>
      <w:pPr>
        <w:pStyle w:val="ListParagraph"/>
        <w:numPr>
          <w:ilvl w:val="0"/>
          <w:numId w:val="2"/>
        </w:numPr>
      </w:pPr>
      <w:r>
        <w:t xml:space="preserve">Maximum drawdowns of 13-25% while achieving 10,000%+ returns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Risk management embedded in strategy logic</w:t>
      </w:r>
    </w:p>
    <w:p>
      <w:r>
        <w:br w:type="page"/>
      </w:r>
    </w:p>
    <w:p>
      <w:pPr>
        <w:pStyle w:val="Heading1"/>
      </w:pPr>
      <w:r>
        <w:t xml:space="preserve">Deep Dive: SynergisticConfluence</w:t>
      </w:r>
    </w:p>
    <w:p>
      <w:pPr>
        <w:spacing w:after="200"/>
      </w:pPr>
      <w:r>
        <w:t xml:space="preserve">The most consistent extreme performer with 6 instances of 10,000%+ returns across different timeframes and crypto assets.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1404"/>
        <w:gridCol w:w="1404"/>
        <w:gridCol w:w="1404"/>
        <w:gridCol w:w="1404"/>
        <w:gridCol w:w="1404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Sortino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15-minute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SOL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1.52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141.8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-13.9%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1,841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1-hour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BTC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0.00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86.9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-25.4%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6,010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6-hour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BTC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2.26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21.5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-15.1%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4,366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Daily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BTC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1.88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6.79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-15.1%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1,297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Daily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ETH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1.96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6.72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-16.8%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1,186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t xml:space="preserve">Works across multiple timeframes (15m to daily)</w:t>
      </w:r>
    </w:p>
    <w:p>
      <w:pPr>
        <w:pStyle w:val="ListParagraph"/>
        <w:numPr>
          <w:ilvl w:val="0"/>
          <w:numId w:val="2"/>
        </w:numPr>
      </w:pPr>
      <w:r>
        <w:t xml:space="preserve">Consistently exceptional Sortino ratios (6.7 to 141.8)</w:t>
      </w:r>
    </w:p>
    <w:p>
      <w:pPr>
        <w:pStyle w:val="ListParagraph"/>
        <w:numPr>
          <w:ilvl w:val="0"/>
          <w:numId w:val="2"/>
        </w:numPr>
      </w:pPr>
      <w:r>
        <w:t xml:space="preserve">Moderate drawdowns (13-25%) despite extreme returns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High trade volume validates statistical significance</w:t>
      </w:r>
    </w:p>
    <w:p>
      <w:pPr>
        <w:pStyle w:val="Heading1"/>
      </w:pPr>
      <w:r>
        <w:t xml:space="preserve">Deep Dive: NanosecondLiquidity</w:t>
      </w:r>
    </w:p>
    <w:p>
      <w:pPr>
        <w:spacing w:after="200"/>
      </w:pPr>
      <w:r>
        <w:t xml:space="preserve">Second most successful strategy with 5 instances of 10,000%+ returns. Shows particular strength in high-frequency trading.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1404"/>
        <w:gridCol w:w="1404"/>
        <w:gridCol w:w="1404"/>
        <w:gridCol w:w="1404"/>
        <w:gridCol w:w="1404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5-minute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BTC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517%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4.62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-4.4%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4,810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15-minute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SOL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2.61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-16.9%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5,329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1-hour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BTC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0.02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-13.3%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6,733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6-hour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BTC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2.11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-23.9%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1,224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Daily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ETH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10,000%+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1.18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-27.3%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285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t xml:space="preserve">Exceptional performance on lower timeframes (5m, 15m)</w:t>
      </w:r>
    </w:p>
    <w:p>
      <w:pPr>
        <w:pStyle w:val="ListParagraph"/>
        <w:numPr>
          <w:ilvl w:val="0"/>
          <w:numId w:val="2"/>
        </w:numPr>
      </w:pPr>
      <w:r>
        <w:t xml:space="preserve">Highest trade count: 6,733 trades demonstrates extreme activity</w:t>
      </w:r>
    </w:p>
    <w:p>
      <w:pPr>
        <w:pStyle w:val="ListParagraph"/>
        <w:numPr>
          <w:ilvl w:val="0"/>
          <w:numId w:val="2"/>
        </w:numPr>
      </w:pPr>
      <w:r>
        <w:t xml:space="preserve">Sharpe ratio up to 4.62 - among the best risk-adjusted returns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Best suited for: High-frequency, algorithmic trading approaches</w:t>
      </w:r>
    </w:p>
    <w:p>
      <w:r>
        <w:br w:type="page"/>
      </w:r>
    </w:p>
    <w:p>
      <w:pPr>
        <w:pStyle w:val="Heading1"/>
      </w:pPr>
      <w:r>
        <w:t xml:space="preserve">Adapting Extreme Performers to Gold</w:t>
      </w:r>
    </w:p>
    <w:p>
      <w:pPr>
        <w:spacing w:after="200"/>
      </w:pPr>
      <w:r>
        <w:t xml:space="preserve">While you cannot expect 10,000%+ returns on Gold, you CAN adapt the strategy logic. Here's how:</w:t>
      </w:r>
    </w:p>
    <w:p>
      <w:pPr>
        <w:pStyle w:val="Heading2"/>
      </w:pPr>
      <w:r>
        <w:t xml:space="preserve">Step 1: Understand the Strategy Logic</w:t>
      </w:r>
    </w:p>
    <w:p>
      <w:pPr>
        <w:spacing w:after="120"/>
      </w:pPr>
      <w:r>
        <w:rPr>
          <w:b/>
          <w:bCs/>
        </w:rPr>
        <w:t xml:space="preserve">For SynergisticConfluence:</w:t>
      </w:r>
    </w:p>
    <w:p>
      <w:pPr>
        <w:pStyle w:val="ListParagraph"/>
        <w:numPr>
          <w:ilvl w:val="0"/>
          <w:numId w:val="2"/>
        </w:numPr>
      </w:pPr>
      <w:r>
        <w:t xml:space="preserve">Name suggests multiple confirmation signals working together</w:t>
      </w:r>
    </w:p>
    <w:p>
      <w:pPr>
        <w:pStyle w:val="ListParagraph"/>
        <w:numPr>
          <w:ilvl w:val="0"/>
          <w:numId w:val="2"/>
        </w:numPr>
      </w:pPr>
      <w:r>
        <w:t xml:space="preserve">High Sortino (21-142) indicates strong downside protection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Likely combines: trend, momentum, volume, and volatility filters</w:t>
      </w:r>
    </w:p>
    <w:p>
      <w:pPr>
        <w:spacing w:after="120"/>
      </w:pPr>
      <w:r>
        <w:rPr>
          <w:b/>
          <w:bCs/>
        </w:rPr>
        <w:t xml:space="preserve">For NanosecondLiquidity:</w:t>
      </w:r>
    </w:p>
    <w:p>
      <w:pPr>
        <w:pStyle w:val="ListParagraph"/>
        <w:numPr>
          <w:ilvl w:val="0"/>
          <w:numId w:val="2"/>
        </w:numPr>
      </w:pPr>
      <w:r>
        <w:t xml:space="preserve">Name suggests liquidity-based or market microstructure approach</w:t>
      </w:r>
    </w:p>
    <w:p>
      <w:pPr>
        <w:pStyle w:val="ListParagraph"/>
        <w:numPr>
          <w:ilvl w:val="0"/>
          <w:numId w:val="2"/>
        </w:numPr>
      </w:pPr>
      <w:r>
        <w:t xml:space="preserve">Very high trade frequency (4,000-6,700 trades)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Likely exploits: bid-ask spreads, order flow, or short-term imbalances</w:t>
      </w:r>
    </w:p>
    <w:p>
      <w:pPr>
        <w:pStyle w:val="Heading2"/>
      </w:pPr>
      <w:r>
        <w:t xml:space="preserve">Step 2: Adjust for Gold's Characteristics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Crypto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Gold Adjustment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Average Daily Move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5-20% (2013-2024)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0.5-2%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Trend Duration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Months to years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Weeks to months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Volatility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80-200% annualized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12-20% annualized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Stop Loss Width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5-10%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1-2% (tighter)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Position Hold Time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Hours to days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Days to weeks (longer)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2"/>
      </w:pPr>
      <w:r>
        <w:t xml:space="preserve">Step 3: Realistic Return Expectations</w:t>
      </w:r>
    </w:p>
    <w:p>
      <w:pPr>
        <w:spacing w:after="200"/>
      </w:pPr>
      <w:r>
        <w:t xml:space="preserve">Apply a conservative scaling factor when moving from crypto to Gold: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Crypto Backtest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Scaling Factor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Gold Expectation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10,000%+ over 20 years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÷ 200-500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20-50% over 20 years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625% (SOL daily)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÷ 30-50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12-20% annually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517% (BTC 5-minute)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÷ 40-60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8-12% annually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Conservative Annual Return Targets for Gold: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Excellent strategy: 20-40% annually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Good strategy: 12-20% annually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Acceptable strategy: 8-12% annually</w:t>
      </w:r>
    </w:p>
    <w:p>
      <w:r>
        <w:br w:type="page"/>
      </w:r>
    </w:p>
    <w:p>
      <w:pPr>
        <w:pStyle w:val="Heading1"/>
      </w:pPr>
      <w:r>
        <w:t xml:space="preserve">Top Strategies for Gold Futures</w:t>
      </w:r>
    </w:p>
    <w:p>
      <w:pPr>
        <w:spacing w:after="200"/>
      </w:pPr>
      <w:r>
        <w:t xml:space="preserve">Based on futures market testing (ES/NQ - closest to Gold), these strategies show the most promise: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1560"/>
        <w:gridCol w:w="1560"/>
        <w:gridCol w:w="1560"/>
        <w:gridCol w:w="1560"/>
        <w:gridCol w:w="78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 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Sortino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DD %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CorrelativeReversion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8.42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2.52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5.69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-1.53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ConfluentOversold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4.52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2.10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3.24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-1.24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FundingCrossover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3.40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1.93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9.54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-0.97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NicheCostReversal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2.03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1.91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4.68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-0.47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HolisticDecomposition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3.08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1.88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7.03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-0.61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OpportunisticMaker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2.44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color w:val="0C5B0C"/>
              </w:rPr>
              <w:t xml:space="preserve">1.33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1.97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-1.26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53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after="200"/>
      </w:pPr>
      <w:r>
        <w:rPr>
          <w:i/>
          <w:iCs/>
        </w:rPr>
        <w:t xml:space="preserve">These strategies have been tested on actual futures contracts and show realistic, achievable performance metrics applicable to Gold trading.</w:t>
      </w:r>
    </w:p>
    <w:p>
      <w:r>
        <w:br w:type="page"/>
      </w:r>
    </w:p>
    <w:p>
      <w:pPr>
        <w:pStyle w:val="Heading1"/>
      </w:pPr>
      <w:r>
        <w:t xml:space="preserve">Timeframe Analysis</w:t>
      </w:r>
    </w:p>
    <w:p>
      <w:pPr>
        <w:spacing w:after="200"/>
      </w:pPr>
      <w:r>
        <w:t xml:space="preserve">Performance varies significantly by timeframe. Here's what the data reveals: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Sharpe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Return 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1-minute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color w:val="0C5B0C"/>
              </w:rPr>
              <w:t xml:space="preserve">2.22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3.12%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Scalping only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5-minute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color w:val="0C5B0C"/>
              </w:rPr>
              <w:t xml:space="preserve">1.28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2.72%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Good for intraday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4-hour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color w:val="0C5B0C"/>
              </w:rPr>
              <w:t xml:space="preserve">1.23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3.00%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15-minute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0.48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5.72%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1-hour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0.35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11.99%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Lower Sharpe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0.43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9.07%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t xml:space="preserve">Swing trading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Recommendation:</w:t>
      </w:r>
    </w:p>
    <w:p>
      <w:pPr>
        <w:spacing w:after="300"/>
      </w:pPr>
      <w:r>
        <w:t xml:space="preserve">For Gold futures trading, focus on 4-hour and 5-minute timeframes. These offer the best balance of Sharpe ratio (risk-adjusted returns) while providing enough trading opportunities. The 4-hour timeframe is particularly attractive for swing trading with lower stress and monitoring requirements.</w:t>
      </w:r>
    </w:p>
    <w:p>
      <w:r>
        <w:br w:type="page"/>
      </w:r>
    </w:p>
    <w:p>
      <w:pPr>
        <w:pStyle w:val="Heading1"/>
      </w:pPr>
      <w:r>
        <w:t xml:space="preserve">Risk Management Insights</w:t>
      </w:r>
    </w:p>
    <w:p>
      <w:pPr>
        <w:spacing w:after="200"/>
      </w:pPr>
      <w:r>
        <w:t xml:space="preserve">Critical risk metrics from the backtest data:</w:t>
      </w:r>
    </w:p>
    <w:p>
      <w:pPr>
        <w:pStyle w:val="Heading2"/>
      </w:pPr>
      <w:r>
        <w:t xml:space="preserve">Drawdown Analysis</w:t>
      </w:r>
    </w:p>
    <w:p>
      <w:pPr>
        <w:pStyle w:val="ListParagraph"/>
        <w:numPr>
          <w:ilvl w:val="0"/>
          <w:numId w:val="2"/>
        </w:numPr>
      </w:pPr>
      <w:r>
        <w:t xml:space="preserve">Median maximum drawdown across all strategies: -6.03%</w:t>
      </w:r>
    </w:p>
    <w:p>
      <w:pPr>
        <w:pStyle w:val="ListParagraph"/>
        <w:numPr>
          <w:ilvl w:val="0"/>
          <w:numId w:val="2"/>
        </w:numPr>
      </w:pPr>
      <w:r>
        <w:t xml:space="preserve">Top futures strategies show drawdowns between -0.47% to -1.53%</w:t>
      </w:r>
    </w:p>
    <w:p>
      <w:pPr>
        <w:pStyle w:val="ListParagraph"/>
        <w:numPr>
          <w:ilvl w:val="0"/>
          <w:numId w:val="2"/>
        </w:numPr>
      </w:pPr>
      <w:r>
        <w:t xml:space="preserve">Extreme performers (10,000%+) had drawdowns of -13% to -25%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For Gold trading, expect 5-15% drawdowns; plan capital accordingly</w:t>
      </w:r>
    </w:p>
    <w:p>
      <w:pPr>
        <w:pStyle w:val="Heading2"/>
      </w:pPr>
      <w:r>
        <w:t xml:space="preserve">Position Sizing Recommendations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with 1-2% risk per trade maximum</w:t>
      </w:r>
    </w:p>
    <w:p>
      <w:pPr>
        <w:pStyle w:val="ListParagraph"/>
        <w:numPr>
          <w:ilvl w:val="0"/>
          <w:numId w:val="3"/>
        </w:numPr>
      </w:pPr>
      <w:r>
        <w:t xml:space="preserve">For strategies with Sharpe &gt; 2.0, consider increasing to 2-3% risk</w:t>
      </w:r>
    </w:p>
    <w:p>
      <w:pPr>
        <w:pStyle w:val="ListParagraph"/>
        <w:numPr>
          <w:ilvl w:val="0"/>
          <w:numId w:val="3"/>
        </w:numPr>
      </w:pPr>
      <w:r>
        <w:t xml:space="preserve">Maintain at least 20x your max drawdown as minimum capital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For a strategy with 10% max DD, maintain minimum $20,000 if risking $1,000 per trade</w:t>
      </w:r>
    </w:p>
    <w:p>
      <w:pPr>
        <w:pStyle w:val="Heading2"/>
      </w:pPr>
      <w:r>
        <w:t xml:space="preserve">Sharpe Ratio Interpretation</w:t>
      </w:r>
    </w:p>
    <w:p>
      <w:pPr>
        <w:pStyle w:val="ListParagraph"/>
        <w:numPr>
          <w:ilvl w:val="0"/>
          <w:numId w:val="2"/>
        </w:numPr>
      </w:pPr>
      <w:r>
        <w:t xml:space="preserve">Sharpe &lt; 1.0: Acceptable but monitor closely</w:t>
      </w:r>
    </w:p>
    <w:p>
      <w:pPr>
        <w:pStyle w:val="ListParagraph"/>
        <w:numPr>
          <w:ilvl w:val="0"/>
          <w:numId w:val="2"/>
        </w:numPr>
      </w:pPr>
      <w:r>
        <w:t xml:space="preserve">Sharpe 1.0-2.0: Good risk-adjusted returns</w:t>
      </w:r>
    </w:p>
    <w:p>
      <w:pPr>
        <w:pStyle w:val="ListParagraph"/>
        <w:numPr>
          <w:ilvl w:val="0"/>
          <w:numId w:val="2"/>
        </w:numPr>
      </w:pPr>
      <w:r>
        <w:t xml:space="preserve">Sharpe &gt; 2.0: Excellent (CorrelativeReversion, ConfluentOversold, SynergisticConfluence)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Target strategies with Sharpe &gt; 1.5 for live Gold trading</w:t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Strategy Selection (Week 1-2)</w:t>
      </w:r>
    </w:p>
    <w:p>
      <w:pPr>
        <w:pStyle w:val="ListParagraph"/>
        <w:numPr>
          <w:ilvl w:val="0"/>
          <w:numId w:val="3"/>
        </w:numPr>
      </w:pPr>
      <w:r>
        <w:t xml:space="preserve">Backtest top strategies on historical Gold data:</w:t>
      </w:r>
    </w:p>
    <w:p>
      <w:pPr>
        <w:pStyle w:val="ListParagraph"/>
        <w:numPr>
          <w:ilvl w:val="0"/>
          <w:numId w:val="2"/>
        </w:numPr>
      </w:pPr>
      <w:r>
        <w:t xml:space="preserve">Futures-tested: CorrelativeReversion, ConfluentOversold, FundingCrossover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Crypto performers: SynergisticConfluence, NanosecondLiquidity (adjusted expectations)</w:t>
      </w:r>
    </w:p>
    <w:p>
      <w:pPr>
        <w:pStyle w:val="ListParagraph"/>
        <w:numPr>
          <w:ilvl w:val="0"/>
          <w:numId w:val="3"/>
        </w:numPr>
      </w:pPr>
      <w:r>
        <w:t xml:space="preserve">Use both 4-hour and 5-minute timeframes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Require minimum 100 trades for statistical significance</w:t>
      </w:r>
    </w:p>
    <w:p>
      <w:pPr>
        <w:pStyle w:val="Heading2"/>
      </w:pPr>
      <w:r>
        <w:t xml:space="preserve">Phase 2: Paper Trading (Week 3-6)</w:t>
      </w:r>
    </w:p>
    <w:p>
      <w:pPr>
        <w:pStyle w:val="ListParagraph"/>
        <w:numPr>
          <w:ilvl w:val="0"/>
          <w:numId w:val="3"/>
        </w:numPr>
      </w:pPr>
      <w:r>
        <w:t xml:space="preserve">Paper trade the best-performing strategy from Phase 1</w:t>
      </w:r>
    </w:p>
    <w:p>
      <w:pPr>
        <w:pStyle w:val="ListParagraph"/>
        <w:numPr>
          <w:ilvl w:val="0"/>
          <w:numId w:val="3"/>
        </w:numPr>
      </w:pPr>
      <w:r>
        <w:t xml:space="preserve">Track actual execution slippage and fees</w:t>
      </w:r>
    </w:p>
    <w:p>
      <w:pPr>
        <w:pStyle w:val="ListParagraph"/>
        <w:numPr>
          <w:ilvl w:val="0"/>
          <w:numId w:val="3"/>
        </w:numPr>
      </w:pPr>
      <w:r>
        <w:t xml:space="preserve">Document psychological challenges and decision-making quality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Adjust strategy parameters based on real market conditions</w:t>
      </w:r>
    </w:p>
    <w:p>
      <w:pPr>
        <w:pStyle w:val="Heading2"/>
      </w:pPr>
      <w:r>
        <w:t xml:space="preserve">Phase 3: Live Trading (Week 7+)</w:t>
      </w:r>
    </w:p>
    <w:p>
      <w:pPr>
        <w:pStyle w:val="ListParagraph"/>
        <w:numPr>
          <w:ilvl w:val="0"/>
          <w:numId w:val="3"/>
        </w:numPr>
      </w:pPr>
      <w:r>
        <w:t xml:space="preserve">Start with minimum position size (0.5-1% risk)</w:t>
      </w:r>
    </w:p>
    <w:p>
      <w:pPr>
        <w:pStyle w:val="ListParagraph"/>
        <w:numPr>
          <w:ilvl w:val="0"/>
          <w:numId w:val="3"/>
        </w:numPr>
      </w:pPr>
      <w:r>
        <w:t xml:space="preserve">Scale up gradually only after 30+ profitable trades</w:t>
      </w:r>
    </w:p>
    <w:p>
      <w:pPr>
        <w:pStyle w:val="ListParagraph"/>
        <w:numPr>
          <w:ilvl w:val="0"/>
          <w:numId w:val="3"/>
        </w:numPr>
      </w:pPr>
      <w:r>
        <w:t xml:space="preserve">Monitor actual Sharpe ratio and compare to backtest expectations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Stop trading if drawdown exceeds 2x backtest maximum drawdown</w:t>
      </w:r>
    </w:p>
    <w:p>
      <w:pPr>
        <w:pStyle w:val="Heading1"/>
      </w:pPr>
      <w:r>
        <w:t xml:space="preserve">Final Recommendations</w:t>
      </w:r>
    </w:p>
    <w:p>
      <w:pPr>
        <w:pStyle w:val="Heading2"/>
      </w:pPr>
      <w:r>
        <w:t xml:space="preserve">Priority Strategy List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CorrelativeReversion</w:t>
      </w:r>
      <w:r>
        <w:t xml:space="preserve"> - Best futures-tested metrics (Sharpe 2.52)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ConfluentOversold</w:t>
      </w:r>
      <w:r>
        <w:t xml:space="preserve"> - High market exposure, strong Sharpe (2.10)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SynergisticConfluence</w:t>
      </w:r>
      <w:r>
        <w:t xml:space="preserve"> - Extreme performer on crypto, adapt for Gold (Sortino 21-142)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NanosecondLiquidity</w:t>
      </w:r>
      <w:r>
        <w:t xml:space="preserve"> - High-frequency potential (4,800+ trades, Sharpe 4.62)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OpportunisticMaker</w:t>
      </w:r>
      <w:r>
        <w:t xml:space="preserve"> - Most trading opportunities on futures (53 trades)</w:t>
      </w:r>
    </w:p>
    <w:p>
      <w:pPr>
        <w:pStyle w:val="Heading2"/>
      </w:pPr>
      <w:r>
        <w:t xml:space="preserve">Immediate Action Items</w:t>
      </w:r>
    </w:p>
    <w:p>
      <w:pPr>
        <w:pStyle w:val="ListParagraph"/>
        <w:numPr>
          <w:ilvl w:val="0"/>
          <w:numId w:val="2"/>
        </w:numPr>
      </w:pPr>
      <w:r>
        <w:t xml:space="preserve">Obtain strategy algorithms or logic from your backtest provider</w:t>
      </w:r>
    </w:p>
    <w:p>
      <w:pPr>
        <w:pStyle w:val="ListParagraph"/>
        <w:numPr>
          <w:ilvl w:val="0"/>
          <w:numId w:val="2"/>
        </w:numPr>
      </w:pPr>
      <w:r>
        <w:t xml:space="preserve">Backtest on minimum 5 years of XAUUSD historical data</w:t>
      </w:r>
    </w:p>
    <w:p>
      <w:pPr>
        <w:pStyle w:val="ListParagraph"/>
        <w:numPr>
          <w:ilvl w:val="0"/>
          <w:numId w:val="2"/>
        </w:numPr>
      </w:pPr>
      <w:r>
        <w:t xml:space="preserve">Test on both 4-hour and 5-minute timeframes</w:t>
      </w:r>
    </w:p>
    <w:p>
      <w:pPr>
        <w:pStyle w:val="ListParagraph"/>
        <w:numPr>
          <w:ilvl w:val="0"/>
          <w:numId w:val="2"/>
        </w:numPr>
      </w:pPr>
      <w:r>
        <w:t xml:space="preserve">For crypto-based strategies, scale return expectations by 95-98%</w:t>
      </w:r>
    </w:p>
    <w:p>
      <w:pPr>
        <w:pStyle w:val="ListParagraph"/>
        <w:numPr>
          <w:ilvl w:val="0"/>
          <w:numId w:val="2"/>
        </w:numPr>
      </w:pPr>
      <w:r>
        <w:t xml:space="preserve">Paper trade for minimum 1 month before risking capital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Maintain strict risk management: maximum 2% risk per trade</w:t>
      </w:r>
    </w:p>
    <w:p>
      <w:pPr>
        <w:spacing w:before="200"/>
      </w:pPr>
      <w:r>
        <w:rPr>
          <w:b/>
          <w:bCs/>
          <w:i/>
          <w:iCs/>
        </w:rPr>
        <w:t xml:space="preserve">Remember:</w:t>
      </w:r>
      <w:r>
        <w:rPr>
          <w:i/>
          <w:iCs/>
        </w:rPr>
        <w:t xml:space="preserve"> The 10,000%+ crypto returns are NOT replicable on Gold. Focus on the strategy logic, risk metrics (Sharpe/Sortino), and adapt expectations to Gold's lower volatility. Even a 15-20% annual return on Gold futures would be exceptional. Past performance does not guarantee future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2025-11-16T17:49:26.942Z</dcterms:created>
  <dcterms:modified xsi:type="dcterms:W3CDTF">2025-11-16T17:49:26.943Z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