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FCE1" w14:textId="7398AAB9" w:rsidR="001E16D0" w:rsidRDefault="00493639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493639">
        <w:rPr>
          <w:rFonts w:ascii="Times New Roman" w:hAnsi="Times New Roman" w:cs="Times New Roman"/>
          <w:sz w:val="36"/>
          <w:szCs w:val="36"/>
        </w:rPr>
        <w:t>Telecom Customer Churn Prediction – Final Report (</w:t>
      </w:r>
      <w:proofErr w:type="spellStart"/>
      <w:r w:rsidRPr="00493639">
        <w:rPr>
          <w:rFonts w:ascii="Times New Roman" w:hAnsi="Times New Roman" w:cs="Times New Roman"/>
          <w:sz w:val="36"/>
          <w:szCs w:val="36"/>
        </w:rPr>
        <w:t>Ullas</w:t>
      </w:r>
      <w:proofErr w:type="spellEnd"/>
      <w:r w:rsidRPr="0049363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3639">
        <w:rPr>
          <w:rFonts w:ascii="Times New Roman" w:hAnsi="Times New Roman" w:cs="Times New Roman"/>
          <w:sz w:val="36"/>
          <w:szCs w:val="36"/>
        </w:rPr>
        <w:t>Manjunatha</w:t>
      </w:r>
      <w:proofErr w:type="spellEnd"/>
      <w:r w:rsidRPr="00493639">
        <w:rPr>
          <w:rFonts w:ascii="Times New Roman" w:hAnsi="Times New Roman" w:cs="Times New Roman"/>
          <w:sz w:val="36"/>
          <w:szCs w:val="36"/>
        </w:rPr>
        <w:t>)</w:t>
      </w:r>
    </w:p>
    <w:p w14:paraId="42DA68FA" w14:textId="77777777" w:rsidR="00493639" w:rsidRPr="00493639" w:rsidRDefault="00493639" w:rsidP="00493639"/>
    <w:p w14:paraId="5AB015B5" w14:textId="77777777" w:rsidR="001E16D0" w:rsidRPr="00493639" w:rsidRDefault="00493639">
      <w:pPr>
        <w:pStyle w:val="Heading2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1. Introduction</w:t>
      </w:r>
    </w:p>
    <w:p w14:paraId="303DB605" w14:textId="77777777" w:rsidR="001E16D0" w:rsidRPr="00493639" w:rsidRDefault="00493639">
      <w:pPr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 xml:space="preserve">This project aims to predict customer churn in a telecommunications company using machine learning. Customer churn refers to the loss of clients who discontinue their service. By </w:t>
      </w:r>
      <w:r w:rsidRPr="00493639">
        <w:rPr>
          <w:rFonts w:ascii="Times New Roman" w:hAnsi="Times New Roman" w:cs="Times New Roman"/>
        </w:rPr>
        <w:t>predicting churn early, the company can implement targeted strategies to retain customers and improve revenue stability.</w:t>
      </w:r>
    </w:p>
    <w:p w14:paraId="4A7C9B8F" w14:textId="77777777" w:rsidR="001E16D0" w:rsidRPr="00493639" w:rsidRDefault="00493639">
      <w:pPr>
        <w:pStyle w:val="Heading2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2. Models Used</w:t>
      </w:r>
    </w:p>
    <w:p w14:paraId="29688A34" w14:textId="77777777" w:rsidR="001E16D0" w:rsidRPr="00493639" w:rsidRDefault="00493639">
      <w:pPr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Several machine learning models were tested to determine the most effective approach for churn prediction. The following</w:t>
      </w:r>
      <w:r w:rsidRPr="00493639">
        <w:rPr>
          <w:rFonts w:ascii="Times New Roman" w:hAnsi="Times New Roman" w:cs="Times New Roman"/>
        </w:rPr>
        <w:t xml:space="preserve"> models were implemented and compared:</w:t>
      </w:r>
    </w:p>
    <w:p w14:paraId="2A8AAAC8" w14:textId="77777777" w:rsidR="001E16D0" w:rsidRPr="00493639" w:rsidRDefault="00493639">
      <w:pPr>
        <w:pStyle w:val="ListBullet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1. Logistic Regression – A baseline model for binary classification.</w:t>
      </w:r>
    </w:p>
    <w:p w14:paraId="24C695D9" w14:textId="77777777" w:rsidR="001E16D0" w:rsidRPr="00493639" w:rsidRDefault="00493639">
      <w:pPr>
        <w:pStyle w:val="ListBullet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2. Decision Tree – Captures non-linear patterns in customer data.</w:t>
      </w:r>
    </w:p>
    <w:p w14:paraId="716F5B7A" w14:textId="77777777" w:rsidR="001E16D0" w:rsidRPr="00493639" w:rsidRDefault="00493639">
      <w:pPr>
        <w:pStyle w:val="ListBullet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3. Random Forest – Ensemble model that reduces variance and overfitting.</w:t>
      </w:r>
    </w:p>
    <w:p w14:paraId="5815599F" w14:textId="77777777" w:rsidR="001E16D0" w:rsidRPr="00493639" w:rsidRDefault="00493639">
      <w:pPr>
        <w:pStyle w:val="ListBullet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4. Gradie</w:t>
      </w:r>
      <w:r w:rsidRPr="00493639">
        <w:rPr>
          <w:rFonts w:ascii="Times New Roman" w:hAnsi="Times New Roman" w:cs="Times New Roman"/>
        </w:rPr>
        <w:t>nt Boosting – Sequential learning to improve weak predictions.</w:t>
      </w:r>
    </w:p>
    <w:p w14:paraId="461BFDCE" w14:textId="77777777" w:rsidR="001E16D0" w:rsidRPr="00493639" w:rsidRDefault="00493639">
      <w:pPr>
        <w:pStyle w:val="ListBullet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5. XGBoost – Optimized gradient boosting model known for accuracy and speed.</w:t>
      </w:r>
    </w:p>
    <w:p w14:paraId="3AE4A7E5" w14:textId="77777777" w:rsidR="001E16D0" w:rsidRPr="00493639" w:rsidRDefault="00493639">
      <w:pPr>
        <w:pStyle w:val="ListBullet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6. K-Nearest Neighbors (KNN) – Simpler instance-based learning method for comparison.</w:t>
      </w:r>
    </w:p>
    <w:p w14:paraId="7109D0C8" w14:textId="77777777" w:rsidR="001E16D0" w:rsidRPr="00493639" w:rsidRDefault="00493639">
      <w:pPr>
        <w:pStyle w:val="Heading2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3. Model Performance Summary</w:t>
      </w:r>
    </w:p>
    <w:p w14:paraId="209B8BA2" w14:textId="77777777" w:rsidR="001E16D0" w:rsidRPr="00493639" w:rsidRDefault="00493639">
      <w:pPr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E</w:t>
      </w:r>
      <w:r w:rsidRPr="00493639">
        <w:rPr>
          <w:rFonts w:ascii="Times New Roman" w:hAnsi="Times New Roman" w:cs="Times New Roman"/>
        </w:rPr>
        <w:t>ach model was evaluated based on Accuracy, Precision, Recall, and F1 Score on both validation and test datasets. The performance summary is presented below: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E16D0" w:rsidRPr="00493639" w14:paraId="1E2AE438" w14:textId="77777777">
        <w:tc>
          <w:tcPr>
            <w:tcW w:w="2160" w:type="dxa"/>
          </w:tcPr>
          <w:p w14:paraId="0A488CD0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160" w:type="dxa"/>
          </w:tcPr>
          <w:p w14:paraId="1C4EBB91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Validation Accuracy</w:t>
            </w:r>
          </w:p>
        </w:tc>
        <w:tc>
          <w:tcPr>
            <w:tcW w:w="2160" w:type="dxa"/>
          </w:tcPr>
          <w:p w14:paraId="137E5F67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Test Accuracy</w:t>
            </w:r>
          </w:p>
        </w:tc>
        <w:tc>
          <w:tcPr>
            <w:tcW w:w="2160" w:type="dxa"/>
          </w:tcPr>
          <w:p w14:paraId="721EAEF5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F1 Score (Test)</w:t>
            </w:r>
          </w:p>
        </w:tc>
      </w:tr>
      <w:tr w:rsidR="001E16D0" w:rsidRPr="00493639" w14:paraId="7390C972" w14:textId="77777777">
        <w:tc>
          <w:tcPr>
            <w:tcW w:w="2160" w:type="dxa"/>
          </w:tcPr>
          <w:p w14:paraId="6E81EB84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2160" w:type="dxa"/>
          </w:tcPr>
          <w:p w14:paraId="0935297B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79%</w:t>
            </w:r>
          </w:p>
        </w:tc>
        <w:tc>
          <w:tcPr>
            <w:tcW w:w="2160" w:type="dxa"/>
          </w:tcPr>
          <w:p w14:paraId="57851758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160" w:type="dxa"/>
          </w:tcPr>
          <w:p w14:paraId="27DD65A2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0.60</w:t>
            </w:r>
          </w:p>
        </w:tc>
      </w:tr>
      <w:tr w:rsidR="001E16D0" w:rsidRPr="00493639" w14:paraId="0FC9692A" w14:textId="77777777">
        <w:tc>
          <w:tcPr>
            <w:tcW w:w="2160" w:type="dxa"/>
          </w:tcPr>
          <w:p w14:paraId="148D1334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2160" w:type="dxa"/>
          </w:tcPr>
          <w:p w14:paraId="03265DE1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160" w:type="dxa"/>
          </w:tcPr>
          <w:p w14:paraId="71EC25C0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79%</w:t>
            </w:r>
          </w:p>
        </w:tc>
        <w:tc>
          <w:tcPr>
            <w:tcW w:w="2160" w:type="dxa"/>
          </w:tcPr>
          <w:p w14:paraId="0B712C9E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0.59</w:t>
            </w:r>
          </w:p>
        </w:tc>
      </w:tr>
      <w:tr w:rsidR="001E16D0" w:rsidRPr="00493639" w14:paraId="3CBE4D09" w14:textId="77777777">
        <w:tc>
          <w:tcPr>
            <w:tcW w:w="2160" w:type="dxa"/>
          </w:tcPr>
          <w:p w14:paraId="3CD439D7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2160" w:type="dxa"/>
          </w:tcPr>
          <w:p w14:paraId="34BBAED2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160" w:type="dxa"/>
          </w:tcPr>
          <w:p w14:paraId="1F2E6D3B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79%</w:t>
            </w:r>
          </w:p>
        </w:tc>
        <w:tc>
          <w:tcPr>
            <w:tcW w:w="2160" w:type="dxa"/>
          </w:tcPr>
          <w:p w14:paraId="53213A16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0.59</w:t>
            </w:r>
          </w:p>
        </w:tc>
      </w:tr>
      <w:tr w:rsidR="001E16D0" w:rsidRPr="00493639" w14:paraId="5B4807B8" w14:textId="77777777">
        <w:tc>
          <w:tcPr>
            <w:tcW w:w="2160" w:type="dxa"/>
          </w:tcPr>
          <w:p w14:paraId="6B9E3373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Gradient Boosting</w:t>
            </w:r>
          </w:p>
        </w:tc>
        <w:tc>
          <w:tcPr>
            <w:tcW w:w="2160" w:type="dxa"/>
          </w:tcPr>
          <w:p w14:paraId="2F28B32C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82%</w:t>
            </w:r>
          </w:p>
        </w:tc>
        <w:tc>
          <w:tcPr>
            <w:tcW w:w="2160" w:type="dxa"/>
          </w:tcPr>
          <w:p w14:paraId="476E6425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160" w:type="dxa"/>
          </w:tcPr>
          <w:p w14:paraId="7104AC04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0.60</w:t>
            </w:r>
          </w:p>
        </w:tc>
      </w:tr>
      <w:tr w:rsidR="001E16D0" w:rsidRPr="00493639" w14:paraId="1B839C4F" w14:textId="77777777">
        <w:tc>
          <w:tcPr>
            <w:tcW w:w="2160" w:type="dxa"/>
          </w:tcPr>
          <w:p w14:paraId="755CF7D4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XGBoost (Base)</w:t>
            </w:r>
          </w:p>
        </w:tc>
        <w:tc>
          <w:tcPr>
            <w:tcW w:w="2160" w:type="dxa"/>
          </w:tcPr>
          <w:p w14:paraId="0A9C85FE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93%</w:t>
            </w:r>
          </w:p>
        </w:tc>
        <w:tc>
          <w:tcPr>
            <w:tcW w:w="2160" w:type="dxa"/>
          </w:tcPr>
          <w:p w14:paraId="31CD0C0F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81%</w:t>
            </w:r>
          </w:p>
        </w:tc>
        <w:tc>
          <w:tcPr>
            <w:tcW w:w="2160" w:type="dxa"/>
          </w:tcPr>
          <w:p w14:paraId="22546A6D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0.64</w:t>
            </w:r>
          </w:p>
        </w:tc>
      </w:tr>
      <w:tr w:rsidR="001E16D0" w:rsidRPr="00493639" w14:paraId="560FC613" w14:textId="77777777">
        <w:tc>
          <w:tcPr>
            <w:tcW w:w="2160" w:type="dxa"/>
          </w:tcPr>
          <w:p w14:paraId="23104BD5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XGBoost (Model 3)</w:t>
            </w:r>
          </w:p>
        </w:tc>
        <w:tc>
          <w:tcPr>
            <w:tcW w:w="2160" w:type="dxa"/>
          </w:tcPr>
          <w:p w14:paraId="4339E8A5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78%</w:t>
            </w:r>
          </w:p>
        </w:tc>
        <w:tc>
          <w:tcPr>
            <w:tcW w:w="2160" w:type="dxa"/>
          </w:tcPr>
          <w:p w14:paraId="1F9ED99C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76%</w:t>
            </w:r>
          </w:p>
        </w:tc>
        <w:tc>
          <w:tcPr>
            <w:tcW w:w="2160" w:type="dxa"/>
          </w:tcPr>
          <w:p w14:paraId="2C0EFD15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0.65</w:t>
            </w:r>
          </w:p>
        </w:tc>
      </w:tr>
      <w:tr w:rsidR="001E16D0" w:rsidRPr="00493639" w14:paraId="6304560A" w14:textId="77777777">
        <w:tc>
          <w:tcPr>
            <w:tcW w:w="2160" w:type="dxa"/>
          </w:tcPr>
          <w:p w14:paraId="362EB0A1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2160" w:type="dxa"/>
          </w:tcPr>
          <w:p w14:paraId="383ACF47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83%</w:t>
            </w:r>
          </w:p>
        </w:tc>
        <w:tc>
          <w:tcPr>
            <w:tcW w:w="2160" w:type="dxa"/>
          </w:tcPr>
          <w:p w14:paraId="432EB8E0" w14:textId="77777777" w:rsidR="001E16D0" w:rsidRPr="00493639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78%</w:t>
            </w:r>
          </w:p>
        </w:tc>
        <w:tc>
          <w:tcPr>
            <w:tcW w:w="2160" w:type="dxa"/>
          </w:tcPr>
          <w:p w14:paraId="492C1615" w14:textId="77777777" w:rsidR="001E16D0" w:rsidRDefault="00493639">
            <w:pPr>
              <w:rPr>
                <w:rFonts w:ascii="Times New Roman" w:hAnsi="Times New Roman" w:cs="Times New Roman"/>
              </w:rPr>
            </w:pPr>
            <w:r w:rsidRPr="00493639">
              <w:rPr>
                <w:rFonts w:ascii="Times New Roman" w:hAnsi="Times New Roman" w:cs="Times New Roman"/>
              </w:rPr>
              <w:t>0.58</w:t>
            </w:r>
          </w:p>
          <w:p w14:paraId="72773A4B" w14:textId="4FFA1CB4" w:rsidR="00493639" w:rsidRPr="00493639" w:rsidRDefault="00493639">
            <w:pPr>
              <w:rPr>
                <w:rFonts w:ascii="Times New Roman" w:hAnsi="Times New Roman" w:cs="Times New Roman"/>
              </w:rPr>
            </w:pPr>
          </w:p>
        </w:tc>
      </w:tr>
    </w:tbl>
    <w:p w14:paraId="3865B525" w14:textId="77777777" w:rsidR="001E16D0" w:rsidRPr="00493639" w:rsidRDefault="00493639">
      <w:pPr>
        <w:pStyle w:val="Heading2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lastRenderedPageBreak/>
        <w:t>4. Final Model Selection – XGBoost (Model 3)</w:t>
      </w:r>
    </w:p>
    <w:p w14:paraId="30E31B6B" w14:textId="77777777" w:rsidR="001E16D0" w:rsidRPr="00493639" w:rsidRDefault="00493639">
      <w:pPr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 xml:space="preserve">After extensive </w:t>
      </w:r>
      <w:r w:rsidRPr="00493639">
        <w:rPr>
          <w:rFonts w:ascii="Times New Roman" w:hAnsi="Times New Roman" w:cs="Times New Roman"/>
        </w:rPr>
        <w:t>experimentation, Model 3 (Tuned XGBoost) was selected as the final model. It achieved a validation accuracy of 78.3% and a test accuracy of 76.1%, with an F1 score of 0.65. Model 3 provides an excellent balance between precision and recall, ensuring reliab</w:t>
      </w:r>
      <w:r w:rsidRPr="00493639">
        <w:rPr>
          <w:rFonts w:ascii="Times New Roman" w:hAnsi="Times New Roman" w:cs="Times New Roman"/>
        </w:rPr>
        <w:t>le identification of churners while avoiding overfitting seen in earlier versions.</w:t>
      </w:r>
    </w:p>
    <w:p w14:paraId="139F9C95" w14:textId="77777777" w:rsidR="001E16D0" w:rsidRPr="00493639" w:rsidRDefault="00493639">
      <w:pPr>
        <w:pStyle w:val="Heading2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5. Recommendations for Business Use</w:t>
      </w:r>
    </w:p>
    <w:p w14:paraId="6D46C942" w14:textId="77777777" w:rsidR="001E16D0" w:rsidRPr="00493639" w:rsidRDefault="00493639">
      <w:pPr>
        <w:pStyle w:val="ListNumber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Identify high-risk customers (churn probability &gt; 0.55) and target them with personalized offers or loyalty rewards.</w:t>
      </w:r>
    </w:p>
    <w:p w14:paraId="4FA3CD9B" w14:textId="77777777" w:rsidR="001E16D0" w:rsidRPr="00493639" w:rsidRDefault="00493639">
      <w:pPr>
        <w:pStyle w:val="ListNumber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Analyze top churn-dr</w:t>
      </w:r>
      <w:r w:rsidRPr="00493639">
        <w:rPr>
          <w:rFonts w:ascii="Times New Roman" w:hAnsi="Times New Roman" w:cs="Times New Roman"/>
        </w:rPr>
        <w:t>iving factors (e.g., contract type, tenure, monthly charges) to guide retention strategies.</w:t>
      </w:r>
    </w:p>
    <w:p w14:paraId="5A138B0C" w14:textId="77777777" w:rsidR="001E16D0" w:rsidRPr="00493639" w:rsidRDefault="00493639">
      <w:pPr>
        <w:pStyle w:val="ListNumber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Use churn predictions to prioritize proactive customer engagement and service improvements.</w:t>
      </w:r>
    </w:p>
    <w:p w14:paraId="3ACA4019" w14:textId="77777777" w:rsidR="001E16D0" w:rsidRPr="00493639" w:rsidRDefault="00493639">
      <w:pPr>
        <w:pStyle w:val="ListNumber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 xml:space="preserve">Integrate this model into the CRM system for automated churn </w:t>
      </w:r>
      <w:r w:rsidRPr="00493639">
        <w:rPr>
          <w:rFonts w:ascii="Times New Roman" w:hAnsi="Times New Roman" w:cs="Times New Roman"/>
        </w:rPr>
        <w:t>monitoring and alerts.</w:t>
      </w:r>
    </w:p>
    <w:p w14:paraId="7C09D8C5" w14:textId="77777777" w:rsidR="001E16D0" w:rsidRPr="00493639" w:rsidRDefault="00493639">
      <w:pPr>
        <w:pStyle w:val="ListNumber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Continuously retrain the model with new customer data to maintain predictive performance.</w:t>
      </w:r>
    </w:p>
    <w:p w14:paraId="20CDE7AB" w14:textId="77777777" w:rsidR="001E16D0" w:rsidRPr="00493639" w:rsidRDefault="00493639">
      <w:pPr>
        <w:pStyle w:val="Heading2"/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6. Conclusion</w:t>
      </w:r>
    </w:p>
    <w:p w14:paraId="163D4664" w14:textId="77777777" w:rsidR="001E16D0" w:rsidRPr="00493639" w:rsidRDefault="00493639">
      <w:pPr>
        <w:rPr>
          <w:rFonts w:ascii="Times New Roman" w:hAnsi="Times New Roman" w:cs="Times New Roman"/>
        </w:rPr>
      </w:pPr>
      <w:r w:rsidRPr="00493639">
        <w:rPr>
          <w:rFonts w:ascii="Times New Roman" w:hAnsi="Times New Roman" w:cs="Times New Roman"/>
        </w:rPr>
        <w:t>The Tuned XGBoost (Model 3) outperformed other models by maintaining consistent results across validation and test data. It gener</w:t>
      </w:r>
      <w:r w:rsidRPr="00493639">
        <w:rPr>
          <w:rFonts w:ascii="Times New Roman" w:hAnsi="Times New Roman" w:cs="Times New Roman"/>
        </w:rPr>
        <w:t>alizes well and effectively balances recall and precision, making it suitable for real-world deployment. By implementing this model, the telecom company can reduce churn rates, improve customer satisfaction, and enhance long-term business growth.</w:t>
      </w:r>
    </w:p>
    <w:sectPr w:rsidR="001E16D0" w:rsidRPr="004936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6D0"/>
    <w:rsid w:val="0029639D"/>
    <w:rsid w:val="00326F90"/>
    <w:rsid w:val="004936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3ACA3"/>
  <w14:defaultImageDpi w14:val="300"/>
  <w15:docId w15:val="{A165FC9E-A854-DE41-A11A-D015AC87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Manjunatha Ullas</cp:lastModifiedBy>
  <cp:revision>2</cp:revision>
  <dcterms:created xsi:type="dcterms:W3CDTF">2013-12-23T23:15:00Z</dcterms:created>
  <dcterms:modified xsi:type="dcterms:W3CDTF">2025-10-08T12:36:00Z</dcterms:modified>
  <cp:category/>
</cp:coreProperties>
</file>